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BAB" w:rsidRDefault="008B6BAB" w:rsidP="00E07735"/>
    <w:p w:rsidR="00BA1083" w:rsidRDefault="00BA1083" w:rsidP="00E07735"/>
    <w:p w:rsidR="00BA1083" w:rsidRPr="00E101D4" w:rsidRDefault="00BA1083" w:rsidP="00BA1083">
      <w:pPr>
        <w:pStyle w:val="Default"/>
        <w:spacing w:after="120"/>
        <w:rPr>
          <w:rFonts w:asciiTheme="minorHAnsi" w:hAnsiTheme="minorHAnsi" w:cstheme="minorHAnsi"/>
        </w:rPr>
      </w:pPr>
      <w:r w:rsidRPr="00E101D4">
        <w:rPr>
          <w:rFonts w:asciiTheme="minorHAnsi" w:hAnsiTheme="minorHAnsi" w:cstheme="minorHAnsi"/>
        </w:rPr>
        <w:t>August 2023</w:t>
      </w:r>
    </w:p>
    <w:p w:rsidR="00BA1083" w:rsidRDefault="00BA1083" w:rsidP="00BA1083">
      <w:pPr>
        <w:pStyle w:val="Default"/>
        <w:spacing w:after="120"/>
        <w:rPr>
          <w:rFonts w:asciiTheme="minorHAnsi" w:hAnsiTheme="minorHAnsi" w:cstheme="minorHAnsi"/>
        </w:rPr>
      </w:pPr>
    </w:p>
    <w:p w:rsidR="00BA1083" w:rsidRPr="00E101D4" w:rsidRDefault="00BA1083" w:rsidP="00BA1083">
      <w:pPr>
        <w:pStyle w:val="Default"/>
        <w:spacing w:after="120"/>
        <w:rPr>
          <w:rFonts w:asciiTheme="minorHAnsi" w:hAnsiTheme="minorHAnsi" w:cstheme="minorHAnsi"/>
        </w:rPr>
      </w:pPr>
    </w:p>
    <w:p w:rsidR="00BA1083" w:rsidRDefault="00BA1083" w:rsidP="00BA1083">
      <w:pPr>
        <w:pStyle w:val="Default"/>
        <w:spacing w:after="120"/>
        <w:rPr>
          <w:rFonts w:asciiTheme="minorHAnsi" w:hAnsiTheme="minorHAnsi" w:cstheme="minorHAnsi"/>
        </w:rPr>
      </w:pPr>
      <w:r w:rsidRPr="00E101D4">
        <w:rPr>
          <w:rFonts w:asciiTheme="minorHAnsi" w:hAnsiTheme="minorHAnsi" w:cstheme="minorHAnsi"/>
        </w:rPr>
        <w:t xml:space="preserve">To all new students </w:t>
      </w:r>
    </w:p>
    <w:p w:rsidR="00BA1083" w:rsidRPr="00E101D4" w:rsidRDefault="00BA1083" w:rsidP="00BA1083">
      <w:pPr>
        <w:pStyle w:val="Default"/>
        <w:spacing w:after="120"/>
        <w:rPr>
          <w:rFonts w:asciiTheme="minorHAnsi" w:hAnsiTheme="minorHAnsi" w:cstheme="minorHAnsi"/>
        </w:rPr>
      </w:pPr>
    </w:p>
    <w:p w:rsidR="00BA1083" w:rsidRPr="00E101D4" w:rsidRDefault="00BA1083" w:rsidP="00BA1083">
      <w:pPr>
        <w:pStyle w:val="Default"/>
        <w:spacing w:after="120"/>
        <w:rPr>
          <w:rFonts w:asciiTheme="minorHAnsi" w:hAnsiTheme="minorHAnsi" w:cstheme="minorHAnsi"/>
          <w:b/>
        </w:rPr>
      </w:pPr>
      <w:r w:rsidRPr="00E101D4">
        <w:rPr>
          <w:rFonts w:asciiTheme="minorHAnsi" w:hAnsiTheme="minorHAnsi" w:cstheme="minorHAnsi"/>
          <w:b/>
        </w:rPr>
        <w:t xml:space="preserve">VERY IMPORTANT HEALTH INFORMATION – IMMUNISATIONS </w:t>
      </w:r>
    </w:p>
    <w:p w:rsidR="00BA1083" w:rsidRPr="00E101D4" w:rsidRDefault="00BA1083" w:rsidP="00BA1083">
      <w:pPr>
        <w:pStyle w:val="Salutation"/>
        <w:spacing w:before="0" w:after="120"/>
        <w:rPr>
          <w:rFonts w:cstheme="minorHAnsi"/>
          <w:bCs/>
          <w:sz w:val="24"/>
        </w:rPr>
      </w:pPr>
      <w:r w:rsidRPr="00E101D4">
        <w:rPr>
          <w:rFonts w:cstheme="minorHAnsi"/>
          <w:bCs/>
          <w:sz w:val="24"/>
        </w:rPr>
        <w:t xml:space="preserve">Based on the advice of the UK Health Security Agency (UKHSA) and the Oxford College Doctors’ Association, the University of Oxford’s Student Welfare and Support Services </w:t>
      </w:r>
      <w:bookmarkStart w:id="0" w:name="_Hlk142636999"/>
      <w:r w:rsidRPr="00E101D4">
        <w:rPr>
          <w:rFonts w:cstheme="minorHAnsi"/>
          <w:b/>
          <w:bCs/>
          <w:sz w:val="24"/>
        </w:rPr>
        <w:t>strongly recommends</w:t>
      </w:r>
      <w:r w:rsidRPr="00E101D4">
        <w:rPr>
          <w:rFonts w:cstheme="minorHAnsi"/>
          <w:bCs/>
          <w:sz w:val="24"/>
        </w:rPr>
        <w:t xml:space="preserve"> that you receive the following vaccines</w:t>
      </w:r>
      <w:r w:rsidRPr="00E101D4">
        <w:rPr>
          <w:rFonts w:cstheme="minorHAnsi"/>
          <w:b/>
          <w:bCs/>
          <w:sz w:val="24"/>
        </w:rPr>
        <w:t xml:space="preserve"> before</w:t>
      </w:r>
      <w:r w:rsidRPr="00E101D4">
        <w:rPr>
          <w:rFonts w:cstheme="minorHAnsi"/>
          <w:bCs/>
          <w:sz w:val="24"/>
        </w:rPr>
        <w:t xml:space="preserve"> you arrive in Oxford, if you have not already had them:</w:t>
      </w:r>
    </w:p>
    <w:p w:rsidR="00BA1083" w:rsidRPr="00E101D4" w:rsidRDefault="00BA1083" w:rsidP="00BA1083">
      <w:pPr>
        <w:pStyle w:val="Salutation"/>
        <w:numPr>
          <w:ilvl w:val="0"/>
          <w:numId w:val="32"/>
        </w:numPr>
        <w:tabs>
          <w:tab w:val="left" w:pos="567"/>
          <w:tab w:val="left" w:pos="1134"/>
          <w:tab w:val="left" w:pos="1701"/>
          <w:tab w:val="left" w:pos="5670"/>
          <w:tab w:val="right" w:pos="9356"/>
        </w:tabs>
        <w:spacing w:before="0" w:after="120" w:line="240" w:lineRule="auto"/>
        <w:rPr>
          <w:rFonts w:cstheme="minorHAnsi"/>
          <w:bCs/>
          <w:sz w:val="24"/>
        </w:rPr>
      </w:pPr>
      <w:r w:rsidRPr="00E101D4">
        <w:rPr>
          <w:rFonts w:cstheme="minorHAnsi"/>
          <w:bCs/>
          <w:sz w:val="24"/>
        </w:rPr>
        <w:t>Meningococcal ACWY (</w:t>
      </w:r>
      <w:proofErr w:type="spellStart"/>
      <w:r w:rsidRPr="00E101D4">
        <w:rPr>
          <w:rFonts w:cstheme="minorHAnsi"/>
          <w:bCs/>
          <w:sz w:val="24"/>
        </w:rPr>
        <w:t>MenACWY</w:t>
      </w:r>
      <w:proofErr w:type="spellEnd"/>
      <w:r w:rsidRPr="00E101D4">
        <w:rPr>
          <w:rFonts w:cstheme="minorHAnsi"/>
          <w:bCs/>
          <w:sz w:val="24"/>
        </w:rPr>
        <w:t>) if you are under 25 years of age</w:t>
      </w:r>
    </w:p>
    <w:p w:rsidR="00BA1083" w:rsidRPr="00E101D4" w:rsidRDefault="00BA1083" w:rsidP="00BA1083">
      <w:pPr>
        <w:pStyle w:val="Salutation"/>
        <w:numPr>
          <w:ilvl w:val="0"/>
          <w:numId w:val="32"/>
        </w:numPr>
        <w:tabs>
          <w:tab w:val="left" w:pos="567"/>
          <w:tab w:val="left" w:pos="1134"/>
          <w:tab w:val="left" w:pos="1701"/>
          <w:tab w:val="left" w:pos="5670"/>
          <w:tab w:val="right" w:pos="9356"/>
        </w:tabs>
        <w:spacing w:before="0" w:after="120" w:line="240" w:lineRule="auto"/>
        <w:rPr>
          <w:rFonts w:cstheme="minorHAnsi"/>
          <w:bCs/>
          <w:sz w:val="24"/>
        </w:rPr>
      </w:pPr>
      <w:r w:rsidRPr="00E101D4">
        <w:rPr>
          <w:rFonts w:cstheme="minorHAnsi"/>
          <w:bCs/>
          <w:sz w:val="24"/>
        </w:rPr>
        <w:t>Measles Mumps and Rubella - MMR1 and MMR 2, i.e. the normal two doses</w:t>
      </w:r>
    </w:p>
    <w:p w:rsidR="00BA1083" w:rsidRPr="00E101D4" w:rsidRDefault="00BA1083" w:rsidP="00BA1083">
      <w:pPr>
        <w:pStyle w:val="Salutation"/>
        <w:spacing w:before="0" w:after="120"/>
        <w:rPr>
          <w:rFonts w:cstheme="minorHAnsi"/>
          <w:bCs/>
          <w:sz w:val="24"/>
        </w:rPr>
      </w:pPr>
      <w:r w:rsidRPr="00E101D4">
        <w:rPr>
          <w:rFonts w:cstheme="minorHAnsi"/>
          <w:bCs/>
          <w:sz w:val="24"/>
        </w:rPr>
        <w:t>Contact your General Practice to arrange this, if necessary. Both immunisations should be readily available outside the UK for international students.</w:t>
      </w:r>
    </w:p>
    <w:bookmarkEnd w:id="0"/>
    <w:p w:rsidR="00BA1083" w:rsidRPr="00E101D4" w:rsidRDefault="00BA1083" w:rsidP="00BA1083">
      <w:pPr>
        <w:pStyle w:val="Default"/>
        <w:spacing w:after="120"/>
        <w:rPr>
          <w:rFonts w:asciiTheme="minorHAnsi" w:hAnsiTheme="minorHAnsi" w:cstheme="minorHAnsi"/>
        </w:rPr>
      </w:pPr>
    </w:p>
    <w:p w:rsidR="00BA1083" w:rsidRPr="00E101D4" w:rsidRDefault="00BA1083" w:rsidP="00BA1083">
      <w:pPr>
        <w:pStyle w:val="Default"/>
        <w:spacing w:after="120"/>
        <w:rPr>
          <w:rFonts w:asciiTheme="minorHAnsi" w:hAnsiTheme="minorHAnsi" w:cstheme="minorHAnsi"/>
          <w:b/>
        </w:rPr>
      </w:pPr>
      <w:r w:rsidRPr="00E101D4">
        <w:rPr>
          <w:rFonts w:asciiTheme="minorHAnsi" w:hAnsiTheme="minorHAnsi" w:cstheme="minorHAnsi"/>
          <w:b/>
        </w:rPr>
        <w:t xml:space="preserve">FURTHER INFORMATION: MENINGOCOCCAL DISEASE </w:t>
      </w:r>
    </w:p>
    <w:p w:rsidR="00BA1083" w:rsidRPr="00E101D4" w:rsidRDefault="00BA1083" w:rsidP="00BA1083">
      <w:pPr>
        <w:pStyle w:val="Default"/>
        <w:spacing w:after="120"/>
        <w:rPr>
          <w:rFonts w:asciiTheme="minorHAnsi" w:hAnsiTheme="minorHAnsi" w:cstheme="minorHAnsi"/>
        </w:rPr>
      </w:pPr>
      <w:r w:rsidRPr="00E101D4">
        <w:rPr>
          <w:rFonts w:asciiTheme="minorHAnsi" w:hAnsiTheme="minorHAnsi" w:cstheme="minorHAnsi"/>
        </w:rPr>
        <w:t xml:space="preserve">As a new student you may be at particular risk of contracting meningococcal disease and spreading it to others, as you are likely to be mixing closely with lots of new people, some of whom may unknowingly be carrying the meningococcal bacteria. Meningococcal disease can cause meningitis (inflammation of the brain) and septicaemia (blood poisoning) that can kill in hours, and those who recover may be left severely disabled. </w:t>
      </w:r>
    </w:p>
    <w:p w:rsidR="00BA1083" w:rsidRPr="00E101D4" w:rsidRDefault="00BA1083" w:rsidP="00BA1083">
      <w:pPr>
        <w:pStyle w:val="Default"/>
        <w:spacing w:after="120"/>
        <w:rPr>
          <w:rFonts w:asciiTheme="minorHAnsi" w:hAnsiTheme="minorHAnsi" w:cstheme="minorHAnsi"/>
        </w:rPr>
      </w:pPr>
      <w:r w:rsidRPr="00E101D4">
        <w:rPr>
          <w:rFonts w:asciiTheme="minorHAnsi" w:hAnsiTheme="minorHAnsi" w:cstheme="minorHAnsi"/>
        </w:rPr>
        <w:t xml:space="preserve">Please note that meningitis is not the same condition as encephalitis, against which students from some countries might have been immunised. If you have been immunised against any form of encephalitis, you will still need the </w:t>
      </w:r>
      <w:proofErr w:type="spellStart"/>
      <w:r w:rsidRPr="00E101D4">
        <w:rPr>
          <w:rFonts w:asciiTheme="minorHAnsi" w:hAnsiTheme="minorHAnsi" w:cstheme="minorHAnsi"/>
        </w:rPr>
        <w:t>MenACWY</w:t>
      </w:r>
      <w:proofErr w:type="spellEnd"/>
      <w:r w:rsidRPr="00E101D4">
        <w:rPr>
          <w:rFonts w:asciiTheme="minorHAnsi" w:hAnsiTheme="minorHAnsi" w:cstheme="minorHAnsi"/>
        </w:rPr>
        <w:t xml:space="preserve"> vaccine. </w:t>
      </w:r>
    </w:p>
    <w:p w:rsidR="00BA1083" w:rsidRPr="00E101D4" w:rsidRDefault="00BA1083" w:rsidP="00BA1083">
      <w:pPr>
        <w:pStyle w:val="Default"/>
        <w:spacing w:after="120"/>
        <w:rPr>
          <w:rFonts w:asciiTheme="minorHAnsi" w:hAnsiTheme="minorHAnsi" w:cstheme="minorHAnsi"/>
        </w:rPr>
      </w:pPr>
      <w:r w:rsidRPr="00E101D4">
        <w:rPr>
          <w:rFonts w:asciiTheme="minorHAnsi" w:hAnsiTheme="minorHAnsi" w:cstheme="minorHAnsi"/>
        </w:rPr>
        <w:t xml:space="preserve">Further information on </w:t>
      </w:r>
      <w:hyperlink r:id="rId7" w:history="1">
        <w:r w:rsidRPr="00E101D4">
          <w:rPr>
            <w:rStyle w:val="Hyperlink"/>
            <w:rFonts w:asciiTheme="minorHAnsi" w:hAnsiTheme="minorHAnsi" w:cstheme="minorHAnsi"/>
          </w:rPr>
          <w:t>meningitis</w:t>
        </w:r>
      </w:hyperlink>
      <w:r w:rsidRPr="00E101D4">
        <w:rPr>
          <w:rFonts w:asciiTheme="minorHAnsi" w:hAnsiTheme="minorHAnsi" w:cstheme="minorHAnsi"/>
        </w:rPr>
        <w:t xml:space="preserve"> and the </w:t>
      </w:r>
      <w:hyperlink r:id="rId8" w:history="1">
        <w:proofErr w:type="spellStart"/>
        <w:r w:rsidRPr="00E101D4">
          <w:rPr>
            <w:rStyle w:val="Hyperlink"/>
            <w:rFonts w:asciiTheme="minorHAnsi" w:hAnsiTheme="minorHAnsi" w:cstheme="minorHAnsi"/>
          </w:rPr>
          <w:t>MenACWY</w:t>
        </w:r>
        <w:proofErr w:type="spellEnd"/>
        <w:r w:rsidRPr="00E101D4">
          <w:rPr>
            <w:rStyle w:val="Hyperlink"/>
            <w:rFonts w:asciiTheme="minorHAnsi" w:hAnsiTheme="minorHAnsi" w:cstheme="minorHAnsi"/>
          </w:rPr>
          <w:t xml:space="preserve"> vaccine</w:t>
        </w:r>
      </w:hyperlink>
      <w:r w:rsidRPr="00E101D4">
        <w:rPr>
          <w:rFonts w:asciiTheme="minorHAnsi" w:hAnsiTheme="minorHAnsi" w:cstheme="minorHAnsi"/>
        </w:rPr>
        <w:t xml:space="preserve"> is available on the </w:t>
      </w:r>
      <w:hyperlink r:id="rId9" w:history="1">
        <w:r w:rsidRPr="00E101D4">
          <w:rPr>
            <w:rStyle w:val="Hyperlink"/>
            <w:rFonts w:asciiTheme="minorHAnsi" w:hAnsiTheme="minorHAnsi" w:cstheme="minorHAnsi"/>
          </w:rPr>
          <w:t>NHS website</w:t>
        </w:r>
      </w:hyperlink>
      <w:r w:rsidRPr="00E101D4">
        <w:rPr>
          <w:rFonts w:asciiTheme="minorHAnsi" w:hAnsiTheme="minorHAnsi" w:cstheme="minorHAnsi"/>
        </w:rPr>
        <w:t xml:space="preserve">. </w:t>
      </w:r>
    </w:p>
    <w:p w:rsidR="00BA1083" w:rsidRPr="00E101D4" w:rsidRDefault="00BA1083" w:rsidP="00BA1083">
      <w:pPr>
        <w:pStyle w:val="Default"/>
        <w:spacing w:after="120"/>
        <w:rPr>
          <w:rFonts w:asciiTheme="minorHAnsi" w:hAnsiTheme="minorHAnsi" w:cstheme="minorHAnsi"/>
        </w:rPr>
      </w:pPr>
    </w:p>
    <w:p w:rsidR="00BA1083" w:rsidRPr="00E101D4" w:rsidRDefault="00BA1083" w:rsidP="00BA1083">
      <w:pPr>
        <w:pStyle w:val="Default"/>
        <w:spacing w:after="120"/>
        <w:rPr>
          <w:rFonts w:asciiTheme="minorHAnsi" w:hAnsiTheme="minorHAnsi" w:cstheme="minorHAnsi"/>
          <w:b/>
        </w:rPr>
      </w:pPr>
      <w:r w:rsidRPr="00E101D4">
        <w:rPr>
          <w:rFonts w:asciiTheme="minorHAnsi" w:hAnsiTheme="minorHAnsi" w:cstheme="minorHAnsi"/>
          <w:b/>
        </w:rPr>
        <w:t xml:space="preserve">FURTHER INFORMATION: MEASLES, MUMPS AND RUBELLA (MMR) </w:t>
      </w:r>
    </w:p>
    <w:p w:rsidR="00BA1083" w:rsidRPr="00E101D4" w:rsidRDefault="00BA1083" w:rsidP="00BA1083">
      <w:pPr>
        <w:pStyle w:val="Default"/>
        <w:spacing w:after="120"/>
        <w:rPr>
          <w:rFonts w:asciiTheme="minorHAnsi" w:hAnsiTheme="minorHAnsi" w:cstheme="minorHAnsi"/>
          <w:color w:val="auto"/>
        </w:rPr>
      </w:pPr>
      <w:r w:rsidRPr="00E101D4">
        <w:rPr>
          <w:rFonts w:asciiTheme="minorHAnsi" w:hAnsiTheme="minorHAnsi" w:cstheme="minorHAnsi"/>
        </w:rPr>
        <w:t>Measles and mumps are circulating in the general UK population, particularly among young people. Several outbreaks of mumps have occurred at both universities in O</w:t>
      </w:r>
      <w:r w:rsidRPr="00E101D4">
        <w:rPr>
          <w:rFonts w:asciiTheme="minorHAnsi" w:hAnsiTheme="minorHAnsi" w:cstheme="minorHAnsi"/>
          <w:color w:val="auto"/>
        </w:rPr>
        <w:t xml:space="preserve">xford and, year-on-year, the number of cases continues to be significant. If you are not certain that you have received the two MMR immunisations, then in line with national policy, we recommend that you obtain them before arriving at University with a month between each dose. </w:t>
      </w:r>
    </w:p>
    <w:p w:rsidR="00BA1083" w:rsidRPr="00E101D4" w:rsidRDefault="00BA1083" w:rsidP="00BA1083">
      <w:pPr>
        <w:pStyle w:val="Default"/>
        <w:spacing w:after="120"/>
        <w:rPr>
          <w:rFonts w:asciiTheme="minorHAnsi" w:hAnsiTheme="minorHAnsi" w:cstheme="minorHAnsi"/>
          <w:color w:val="auto"/>
        </w:rPr>
      </w:pPr>
      <w:r w:rsidRPr="00E101D4">
        <w:rPr>
          <w:rFonts w:asciiTheme="minorHAnsi" w:hAnsiTheme="minorHAnsi" w:cstheme="minorHAnsi"/>
          <w:color w:val="auto"/>
        </w:rPr>
        <w:t xml:space="preserve">Further information on </w:t>
      </w:r>
      <w:hyperlink r:id="rId10" w:history="1">
        <w:r w:rsidRPr="00E101D4">
          <w:rPr>
            <w:rStyle w:val="Hyperlink"/>
            <w:rFonts w:asciiTheme="minorHAnsi" w:hAnsiTheme="minorHAnsi" w:cstheme="minorHAnsi"/>
          </w:rPr>
          <w:t>measles</w:t>
        </w:r>
      </w:hyperlink>
      <w:r w:rsidRPr="00E101D4">
        <w:rPr>
          <w:rFonts w:asciiTheme="minorHAnsi" w:hAnsiTheme="minorHAnsi" w:cstheme="minorHAnsi"/>
          <w:color w:val="auto"/>
        </w:rPr>
        <w:t xml:space="preserve">, </w:t>
      </w:r>
      <w:hyperlink r:id="rId11" w:history="1">
        <w:r w:rsidRPr="00E101D4">
          <w:rPr>
            <w:rStyle w:val="Hyperlink"/>
            <w:rFonts w:asciiTheme="minorHAnsi" w:hAnsiTheme="minorHAnsi" w:cstheme="minorHAnsi"/>
          </w:rPr>
          <w:t>mumps</w:t>
        </w:r>
      </w:hyperlink>
      <w:r w:rsidRPr="00E101D4">
        <w:rPr>
          <w:rFonts w:asciiTheme="minorHAnsi" w:hAnsiTheme="minorHAnsi" w:cstheme="minorHAnsi"/>
          <w:color w:val="auto"/>
        </w:rPr>
        <w:t xml:space="preserve"> and </w:t>
      </w:r>
      <w:hyperlink r:id="rId12" w:history="1">
        <w:r w:rsidRPr="00E101D4">
          <w:rPr>
            <w:rStyle w:val="Hyperlink"/>
            <w:rFonts w:asciiTheme="minorHAnsi" w:hAnsiTheme="minorHAnsi" w:cstheme="minorHAnsi"/>
          </w:rPr>
          <w:t>rubella</w:t>
        </w:r>
      </w:hyperlink>
      <w:r w:rsidRPr="00E101D4">
        <w:rPr>
          <w:rFonts w:asciiTheme="minorHAnsi" w:hAnsiTheme="minorHAnsi" w:cstheme="minorHAnsi"/>
          <w:color w:val="auto"/>
        </w:rPr>
        <w:t xml:space="preserve">, and immunisation against them, is again available on the </w:t>
      </w:r>
      <w:hyperlink r:id="rId13" w:history="1">
        <w:r w:rsidRPr="00E101D4">
          <w:rPr>
            <w:rStyle w:val="Hyperlink"/>
            <w:rFonts w:asciiTheme="minorHAnsi" w:hAnsiTheme="minorHAnsi" w:cstheme="minorHAnsi"/>
          </w:rPr>
          <w:t>NHS website</w:t>
        </w:r>
      </w:hyperlink>
      <w:r w:rsidRPr="00E101D4">
        <w:rPr>
          <w:rFonts w:asciiTheme="minorHAnsi" w:hAnsiTheme="minorHAnsi" w:cstheme="minorHAnsi"/>
          <w:color w:val="auto"/>
        </w:rPr>
        <w:t xml:space="preserve">. </w:t>
      </w:r>
    </w:p>
    <w:p w:rsidR="00BA1083" w:rsidRPr="00E101D4" w:rsidRDefault="00BA1083" w:rsidP="00BA1083">
      <w:pPr>
        <w:pStyle w:val="Default"/>
        <w:spacing w:after="120"/>
        <w:rPr>
          <w:rFonts w:asciiTheme="minorHAnsi" w:hAnsiTheme="minorHAnsi" w:cstheme="minorHAnsi"/>
          <w:b/>
        </w:rPr>
      </w:pPr>
      <w:r w:rsidRPr="00E101D4">
        <w:rPr>
          <w:rFonts w:asciiTheme="minorHAnsi" w:hAnsiTheme="minorHAnsi" w:cstheme="minorHAnsi"/>
          <w:b/>
        </w:rPr>
        <w:lastRenderedPageBreak/>
        <w:t>FURTHER INFORMATION: HPV VACCINE (FOR FEMALE STUDENTS)</w:t>
      </w:r>
    </w:p>
    <w:p w:rsidR="00BA1083" w:rsidRPr="00E101D4" w:rsidRDefault="00BA1083" w:rsidP="00BA1083">
      <w:pPr>
        <w:pStyle w:val="Default"/>
        <w:spacing w:after="120"/>
        <w:rPr>
          <w:rFonts w:asciiTheme="minorHAnsi" w:hAnsiTheme="minorHAnsi" w:cstheme="minorHAnsi"/>
        </w:rPr>
      </w:pPr>
      <w:r w:rsidRPr="00E101D4">
        <w:rPr>
          <w:rFonts w:asciiTheme="minorHAnsi" w:hAnsiTheme="minorHAnsi" w:cstheme="minorHAnsi"/>
        </w:rPr>
        <w:t xml:space="preserve">The </w:t>
      </w:r>
      <w:hyperlink r:id="rId14" w:history="1">
        <w:r w:rsidRPr="00E101D4">
          <w:rPr>
            <w:rStyle w:val="Hyperlink"/>
            <w:rFonts w:asciiTheme="minorHAnsi" w:hAnsiTheme="minorHAnsi" w:cstheme="minorHAnsi"/>
          </w:rPr>
          <w:t>HPV vaccine</w:t>
        </w:r>
      </w:hyperlink>
      <w:r w:rsidRPr="00E101D4">
        <w:rPr>
          <w:rFonts w:asciiTheme="minorHAnsi" w:hAnsiTheme="minorHAnsi" w:cstheme="minorHAnsi"/>
        </w:rPr>
        <w:t xml:space="preserve"> helps protect against genital warts and cancers (such as cervical cancer) caused by the human papilloma virus (HPV). If you are female and missed the HPV vaccine at school, you can still ask your GP for this vaccine until your 25th birthday.</w:t>
      </w:r>
    </w:p>
    <w:p w:rsidR="00BA1083" w:rsidRPr="00E101D4" w:rsidRDefault="00BA1083" w:rsidP="00BA1083">
      <w:pPr>
        <w:pStyle w:val="Default"/>
        <w:rPr>
          <w:rFonts w:asciiTheme="minorHAnsi" w:hAnsiTheme="minorHAnsi" w:cstheme="minorHAnsi"/>
          <w:color w:val="auto"/>
          <w:sz w:val="23"/>
          <w:szCs w:val="23"/>
        </w:rPr>
      </w:pPr>
    </w:p>
    <w:p w:rsidR="00BA1083" w:rsidRPr="00E101D4" w:rsidRDefault="00BA1083" w:rsidP="00BA1083">
      <w:pPr>
        <w:pStyle w:val="Default"/>
        <w:spacing w:after="120"/>
        <w:rPr>
          <w:rFonts w:asciiTheme="minorHAnsi" w:hAnsiTheme="minorHAnsi" w:cstheme="minorHAnsi"/>
          <w:color w:val="auto"/>
          <w:szCs w:val="23"/>
        </w:rPr>
      </w:pPr>
      <w:r w:rsidRPr="00E101D4">
        <w:rPr>
          <w:rFonts w:asciiTheme="minorHAnsi" w:hAnsiTheme="minorHAnsi" w:cstheme="minorHAnsi"/>
          <w:b/>
          <w:bCs/>
          <w:color w:val="auto"/>
          <w:szCs w:val="23"/>
        </w:rPr>
        <w:t>OTHER HEALTH ADVICE: INFLUENZA AND COVID-19</w:t>
      </w:r>
    </w:p>
    <w:p w:rsidR="00BA1083" w:rsidRPr="00E101D4" w:rsidRDefault="00BA1083" w:rsidP="00BA1083">
      <w:pPr>
        <w:pStyle w:val="Default"/>
        <w:spacing w:after="120"/>
        <w:rPr>
          <w:rFonts w:asciiTheme="minorHAnsi" w:hAnsiTheme="minorHAnsi" w:cstheme="minorHAnsi"/>
          <w:color w:val="auto"/>
          <w:szCs w:val="23"/>
        </w:rPr>
      </w:pPr>
      <w:r w:rsidRPr="00E101D4">
        <w:rPr>
          <w:rFonts w:asciiTheme="minorHAnsi" w:hAnsiTheme="minorHAnsi" w:cstheme="minorHAnsi"/>
          <w:color w:val="auto"/>
          <w:szCs w:val="23"/>
        </w:rPr>
        <w:t xml:space="preserve">Some students might be at an increased risk of getting serious ill from influenza and/or Covid-19. If you think you might be in a high clinical risk group, contact your GP at the start of term to see if you need to have a </w:t>
      </w:r>
      <w:hyperlink r:id="rId15" w:history="1">
        <w:r w:rsidRPr="00E101D4">
          <w:rPr>
            <w:rStyle w:val="Hyperlink"/>
            <w:rFonts w:asciiTheme="minorHAnsi" w:hAnsiTheme="minorHAnsi" w:cstheme="minorHAnsi"/>
            <w:szCs w:val="23"/>
          </w:rPr>
          <w:t>flu vaccine</w:t>
        </w:r>
      </w:hyperlink>
      <w:r w:rsidRPr="00E101D4">
        <w:rPr>
          <w:rFonts w:asciiTheme="minorHAnsi" w:hAnsiTheme="minorHAnsi" w:cstheme="minorHAnsi"/>
          <w:color w:val="auto"/>
          <w:szCs w:val="23"/>
        </w:rPr>
        <w:t xml:space="preserve">  or a </w:t>
      </w:r>
      <w:hyperlink r:id="rId16" w:history="1">
        <w:r w:rsidRPr="00E101D4">
          <w:rPr>
            <w:rStyle w:val="Hyperlink"/>
            <w:rFonts w:asciiTheme="minorHAnsi" w:hAnsiTheme="minorHAnsi" w:cstheme="minorHAnsi"/>
            <w:szCs w:val="23"/>
          </w:rPr>
          <w:t>first covid-19 vaccine or booster</w:t>
        </w:r>
      </w:hyperlink>
      <w:r w:rsidRPr="00E101D4">
        <w:rPr>
          <w:rFonts w:asciiTheme="minorHAnsi" w:hAnsiTheme="minorHAnsi" w:cstheme="minorHAnsi"/>
          <w:color w:val="auto"/>
          <w:szCs w:val="23"/>
        </w:rPr>
        <w:t xml:space="preserve">, and read more about the </w:t>
      </w:r>
      <w:hyperlink r:id="rId17" w:history="1">
        <w:r w:rsidRPr="00E101D4">
          <w:rPr>
            <w:rStyle w:val="Hyperlink"/>
            <w:rFonts w:asciiTheme="minorHAnsi" w:hAnsiTheme="minorHAnsi" w:cstheme="minorHAnsi"/>
            <w:szCs w:val="23"/>
          </w:rPr>
          <w:t>National Flu Immunisation Programme</w:t>
        </w:r>
      </w:hyperlink>
      <w:r w:rsidRPr="00E101D4">
        <w:rPr>
          <w:rFonts w:asciiTheme="minorHAnsi" w:hAnsiTheme="minorHAnsi" w:cstheme="minorHAnsi"/>
          <w:color w:val="auto"/>
          <w:szCs w:val="23"/>
        </w:rPr>
        <w:t xml:space="preserve"> on the UK Government website. </w:t>
      </w:r>
    </w:p>
    <w:p w:rsidR="00BA1083" w:rsidRPr="00E101D4" w:rsidRDefault="00BA1083" w:rsidP="00BA1083">
      <w:pPr>
        <w:pStyle w:val="Default"/>
        <w:rPr>
          <w:rFonts w:asciiTheme="minorHAnsi" w:hAnsiTheme="minorHAnsi" w:cstheme="minorHAnsi"/>
          <w:color w:val="auto"/>
          <w:sz w:val="23"/>
          <w:szCs w:val="23"/>
        </w:rPr>
      </w:pPr>
    </w:p>
    <w:p w:rsidR="00BA1083" w:rsidRPr="00E101D4" w:rsidRDefault="00BA1083" w:rsidP="00BA1083">
      <w:pPr>
        <w:pStyle w:val="Default"/>
        <w:spacing w:after="120"/>
        <w:rPr>
          <w:rFonts w:asciiTheme="minorHAnsi" w:hAnsiTheme="minorHAnsi" w:cstheme="minorHAnsi"/>
          <w:color w:val="auto"/>
          <w:szCs w:val="23"/>
        </w:rPr>
      </w:pPr>
      <w:r w:rsidRPr="00E101D4">
        <w:rPr>
          <w:rFonts w:asciiTheme="minorHAnsi" w:hAnsiTheme="minorHAnsi" w:cstheme="minorHAnsi"/>
          <w:b/>
          <w:bCs/>
          <w:color w:val="auto"/>
          <w:szCs w:val="23"/>
        </w:rPr>
        <w:t>OTHER HEALTH ADVICE: SEXUAL HEALTH</w:t>
      </w:r>
    </w:p>
    <w:p w:rsidR="00BA1083" w:rsidRPr="00E101D4" w:rsidRDefault="00BA1083" w:rsidP="00BA1083">
      <w:pPr>
        <w:pStyle w:val="Default"/>
        <w:spacing w:after="120"/>
        <w:rPr>
          <w:rFonts w:asciiTheme="minorHAnsi" w:hAnsiTheme="minorHAnsi" w:cstheme="minorHAnsi"/>
          <w:color w:val="auto"/>
        </w:rPr>
      </w:pPr>
      <w:r w:rsidRPr="00E101D4">
        <w:rPr>
          <w:rFonts w:asciiTheme="minorHAnsi" w:hAnsiTheme="minorHAnsi" w:cstheme="minorHAnsi"/>
          <w:color w:val="auto"/>
        </w:rPr>
        <w:t>Rates of sexual health infections amongst students in Oxford were high last year, and there has been a cluster of gonorrhoea infections locally. Chlamydia is also the most common sexually transmitted infection in the UK, affecting around 1 in 14 under 25s. Many people with chlamydia have no symptoms but there can be long-term health complications if left untreated.</w:t>
      </w:r>
    </w:p>
    <w:p w:rsidR="00BA1083" w:rsidRPr="00E101D4" w:rsidRDefault="00BA1083" w:rsidP="00BA1083">
      <w:pPr>
        <w:pStyle w:val="Default"/>
        <w:spacing w:after="120"/>
        <w:rPr>
          <w:rFonts w:asciiTheme="minorHAnsi" w:hAnsiTheme="minorHAnsi" w:cstheme="minorHAnsi"/>
          <w:color w:val="0000FF" w:themeColor="hyperlink"/>
          <w:u w:val="single"/>
        </w:rPr>
      </w:pPr>
      <w:r w:rsidRPr="00E101D4">
        <w:rPr>
          <w:rFonts w:asciiTheme="minorHAnsi" w:hAnsiTheme="minorHAnsi" w:cstheme="minorHAnsi"/>
          <w:color w:val="auto"/>
        </w:rPr>
        <w:t xml:space="preserve">Further sexual health advice and information about how to access screening and treatment can be found on the </w:t>
      </w:r>
      <w:hyperlink r:id="rId18" w:history="1">
        <w:r w:rsidRPr="00E101D4">
          <w:rPr>
            <w:rStyle w:val="Hyperlink"/>
            <w:rFonts w:asciiTheme="minorHAnsi" w:hAnsiTheme="minorHAnsi" w:cstheme="minorHAnsi"/>
          </w:rPr>
          <w:t>Oxfordshire Sexual Health Service website</w:t>
        </w:r>
      </w:hyperlink>
      <w:r w:rsidRPr="00E101D4">
        <w:rPr>
          <w:rFonts w:asciiTheme="minorHAnsi" w:hAnsiTheme="minorHAnsi" w:cstheme="minorHAnsi"/>
          <w:color w:val="auto"/>
        </w:rPr>
        <w:t xml:space="preserve">. </w:t>
      </w:r>
    </w:p>
    <w:p w:rsidR="00BA1083" w:rsidRPr="00E101D4" w:rsidRDefault="00BA1083" w:rsidP="00BA1083">
      <w:pPr>
        <w:pStyle w:val="Default"/>
        <w:rPr>
          <w:rFonts w:asciiTheme="minorHAnsi" w:hAnsiTheme="minorHAnsi" w:cstheme="minorHAnsi"/>
          <w:color w:val="auto"/>
          <w:szCs w:val="23"/>
        </w:rPr>
      </w:pPr>
    </w:p>
    <w:p w:rsidR="00BA1083" w:rsidRPr="00E101D4" w:rsidRDefault="00BA1083" w:rsidP="00BA1083">
      <w:pPr>
        <w:pStyle w:val="Default"/>
        <w:spacing w:after="120"/>
        <w:rPr>
          <w:rFonts w:asciiTheme="minorHAnsi" w:hAnsiTheme="minorHAnsi" w:cstheme="minorHAnsi"/>
          <w:color w:val="auto"/>
          <w:szCs w:val="23"/>
        </w:rPr>
      </w:pPr>
      <w:r w:rsidRPr="00E101D4">
        <w:rPr>
          <w:rFonts w:asciiTheme="minorHAnsi" w:hAnsiTheme="minorHAnsi" w:cstheme="minorHAnsi"/>
          <w:b/>
          <w:color w:val="auto"/>
          <w:szCs w:val="23"/>
        </w:rPr>
        <w:t>O</w:t>
      </w:r>
      <w:r w:rsidRPr="00E101D4">
        <w:rPr>
          <w:rFonts w:asciiTheme="minorHAnsi" w:hAnsiTheme="minorHAnsi" w:cstheme="minorHAnsi"/>
          <w:b/>
          <w:bCs/>
          <w:color w:val="auto"/>
          <w:szCs w:val="23"/>
        </w:rPr>
        <w:t xml:space="preserve">NCE IN OXFORD </w:t>
      </w:r>
    </w:p>
    <w:p w:rsidR="00BA1083" w:rsidRPr="00E101D4" w:rsidRDefault="00BA1083" w:rsidP="00BA1083">
      <w:pPr>
        <w:pStyle w:val="Default"/>
        <w:spacing w:after="120"/>
        <w:rPr>
          <w:rFonts w:asciiTheme="minorHAnsi" w:hAnsiTheme="minorHAnsi" w:cstheme="minorHAnsi"/>
          <w:color w:val="auto"/>
          <w:szCs w:val="23"/>
        </w:rPr>
      </w:pPr>
      <w:r w:rsidRPr="00E101D4">
        <w:rPr>
          <w:rFonts w:asciiTheme="minorHAnsi" w:hAnsiTheme="minorHAnsi" w:cstheme="minorHAnsi"/>
          <w:color w:val="auto"/>
          <w:szCs w:val="23"/>
        </w:rPr>
        <w:t xml:space="preserve">All students are advised to register with their College Doctor or any other doctor in Oxford immediately upon arrival. On registering with a </w:t>
      </w:r>
      <w:proofErr w:type="gramStart"/>
      <w:r w:rsidRPr="00E101D4">
        <w:rPr>
          <w:rFonts w:asciiTheme="minorHAnsi" w:hAnsiTheme="minorHAnsi" w:cstheme="minorHAnsi"/>
          <w:color w:val="auto"/>
          <w:szCs w:val="23"/>
        </w:rPr>
        <w:t>doctor</w:t>
      </w:r>
      <w:proofErr w:type="gramEnd"/>
      <w:r w:rsidRPr="00E101D4">
        <w:rPr>
          <w:rFonts w:asciiTheme="minorHAnsi" w:hAnsiTheme="minorHAnsi" w:cstheme="minorHAnsi"/>
          <w:color w:val="auto"/>
          <w:szCs w:val="23"/>
        </w:rPr>
        <w:t xml:space="preserve"> you will be given an NHS Number if you do not already have one, and will be asked for the details and dates of any previous immunisations. You will also have an opportunity to arrange outstanding immunisations if you still need to receive them. If you have any further queries, please contact your college or doctor. </w:t>
      </w:r>
    </w:p>
    <w:p w:rsidR="00BA1083" w:rsidRPr="00E101D4" w:rsidRDefault="00BA1083" w:rsidP="00BA1083">
      <w:pPr>
        <w:pStyle w:val="Default"/>
        <w:spacing w:after="120"/>
        <w:rPr>
          <w:rFonts w:asciiTheme="minorHAnsi" w:hAnsiTheme="minorHAnsi" w:cstheme="minorHAnsi"/>
          <w:color w:val="auto"/>
          <w:szCs w:val="23"/>
        </w:rPr>
      </w:pPr>
      <w:r w:rsidRPr="00E101D4">
        <w:rPr>
          <w:rFonts w:asciiTheme="minorHAnsi" w:hAnsiTheme="minorHAnsi" w:cstheme="minorHAnsi"/>
          <w:color w:val="auto"/>
          <w:szCs w:val="23"/>
        </w:rPr>
        <w:t xml:space="preserve">More information about college doctors and nurses is available on the </w:t>
      </w:r>
      <w:hyperlink r:id="rId19" w:history="1">
        <w:r w:rsidRPr="00E101D4">
          <w:rPr>
            <w:rStyle w:val="Hyperlink"/>
            <w:rFonts w:asciiTheme="minorHAnsi" w:hAnsiTheme="minorHAnsi" w:cstheme="minorHAnsi"/>
            <w:szCs w:val="23"/>
          </w:rPr>
          <w:t>student webpages</w:t>
        </w:r>
      </w:hyperlink>
      <w:r w:rsidRPr="00E101D4">
        <w:rPr>
          <w:rFonts w:asciiTheme="minorHAnsi" w:hAnsiTheme="minorHAnsi" w:cstheme="minorHAnsi"/>
          <w:color w:val="auto"/>
          <w:szCs w:val="23"/>
        </w:rPr>
        <w:t>.</w:t>
      </w:r>
    </w:p>
    <w:p w:rsidR="00BA1083" w:rsidRPr="00E101D4" w:rsidRDefault="00BA1083" w:rsidP="00BA1083">
      <w:pPr>
        <w:pStyle w:val="Default"/>
        <w:spacing w:after="120"/>
        <w:rPr>
          <w:rFonts w:asciiTheme="minorHAnsi" w:hAnsiTheme="minorHAnsi" w:cstheme="minorHAnsi"/>
          <w:color w:val="auto"/>
          <w:szCs w:val="23"/>
        </w:rPr>
      </w:pPr>
      <w:r w:rsidRPr="00E101D4">
        <w:rPr>
          <w:rFonts w:asciiTheme="minorHAnsi" w:hAnsiTheme="minorHAnsi" w:cstheme="minorHAnsi"/>
          <w:color w:val="auto"/>
          <w:szCs w:val="23"/>
        </w:rPr>
        <w:t xml:space="preserve">The NHS also provide advice on </w:t>
      </w:r>
      <w:hyperlink r:id="rId20" w:history="1">
        <w:r w:rsidRPr="00E101D4">
          <w:rPr>
            <w:rStyle w:val="Hyperlink"/>
            <w:rFonts w:asciiTheme="minorHAnsi" w:hAnsiTheme="minorHAnsi" w:cstheme="minorHAnsi"/>
            <w:szCs w:val="23"/>
          </w:rPr>
          <w:t>getting medical care as a student</w:t>
        </w:r>
      </w:hyperlink>
      <w:r w:rsidRPr="00E101D4">
        <w:rPr>
          <w:rFonts w:asciiTheme="minorHAnsi" w:hAnsiTheme="minorHAnsi" w:cstheme="minorHAnsi"/>
          <w:color w:val="auto"/>
          <w:szCs w:val="23"/>
        </w:rPr>
        <w:t>.</w:t>
      </w:r>
    </w:p>
    <w:p w:rsidR="00BA1083" w:rsidRPr="00E101D4" w:rsidRDefault="00BA1083" w:rsidP="00BA1083">
      <w:pPr>
        <w:pStyle w:val="Default"/>
        <w:spacing w:after="120"/>
        <w:rPr>
          <w:rFonts w:asciiTheme="minorHAnsi" w:hAnsiTheme="minorHAnsi" w:cstheme="minorHAnsi"/>
          <w:color w:val="auto"/>
          <w:szCs w:val="23"/>
        </w:rPr>
      </w:pPr>
      <w:bookmarkStart w:id="1" w:name="_GoBack"/>
      <w:bookmarkEnd w:id="1"/>
    </w:p>
    <w:p w:rsidR="00BA1083" w:rsidRPr="00E101D4" w:rsidRDefault="00BA1083" w:rsidP="00BA1083">
      <w:pPr>
        <w:pStyle w:val="Default"/>
        <w:spacing w:after="120"/>
        <w:rPr>
          <w:rFonts w:asciiTheme="minorHAnsi" w:hAnsiTheme="minorHAnsi" w:cstheme="minorHAnsi"/>
          <w:color w:val="auto"/>
          <w:szCs w:val="23"/>
        </w:rPr>
      </w:pPr>
      <w:r w:rsidRPr="00E101D4">
        <w:rPr>
          <w:rFonts w:asciiTheme="minorHAnsi" w:hAnsiTheme="minorHAnsi" w:cstheme="minorHAnsi"/>
          <w:color w:val="auto"/>
          <w:szCs w:val="23"/>
        </w:rPr>
        <w:t xml:space="preserve">Yours faithfully </w:t>
      </w:r>
    </w:p>
    <w:p w:rsidR="00BA1083" w:rsidRPr="00E101D4" w:rsidRDefault="00BA1083" w:rsidP="00BA1083">
      <w:pPr>
        <w:pStyle w:val="Default"/>
        <w:spacing w:after="120"/>
        <w:rPr>
          <w:rFonts w:asciiTheme="minorHAnsi" w:hAnsiTheme="minorHAnsi" w:cstheme="minorHAnsi"/>
          <w:color w:val="auto"/>
          <w:szCs w:val="23"/>
        </w:rPr>
      </w:pPr>
      <w:r>
        <w:rPr>
          <w:rFonts w:asciiTheme="minorHAnsi" w:hAnsiTheme="minorHAnsi" w:cstheme="minorHAnsi"/>
          <w:noProof/>
          <w:color w:val="auto"/>
          <w:szCs w:val="23"/>
        </w:rPr>
        <w:drawing>
          <wp:inline distT="0" distB="0" distL="0" distR="0">
            <wp:extent cx="1206500" cy="441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rotWithShape="1">
                    <a:blip r:embed="rId21">
                      <a:extLst>
                        <a:ext uri="{28A0092B-C50C-407E-A947-70E740481C1C}">
                          <a14:useLocalDpi xmlns:a14="http://schemas.microsoft.com/office/drawing/2010/main" val="0"/>
                        </a:ext>
                      </a:extLst>
                    </a:blip>
                    <a:srcRect t="-2963" r="39102"/>
                    <a:stretch/>
                  </pic:blipFill>
                  <pic:spPr bwMode="auto">
                    <a:xfrm>
                      <a:off x="0" y="0"/>
                      <a:ext cx="1206500" cy="441325"/>
                    </a:xfrm>
                    <a:prstGeom prst="rect">
                      <a:avLst/>
                    </a:prstGeom>
                    <a:ln>
                      <a:noFill/>
                    </a:ln>
                    <a:extLst>
                      <a:ext uri="{53640926-AAD7-44D8-BBD7-CCE9431645EC}">
                        <a14:shadowObscured xmlns:a14="http://schemas.microsoft.com/office/drawing/2010/main"/>
                      </a:ext>
                    </a:extLst>
                  </pic:spPr>
                </pic:pic>
              </a:graphicData>
            </a:graphic>
          </wp:inline>
        </w:drawing>
      </w:r>
    </w:p>
    <w:p w:rsidR="00BA1083" w:rsidRPr="00E101D4" w:rsidRDefault="00BA1083" w:rsidP="00BA1083">
      <w:pPr>
        <w:pStyle w:val="Default"/>
        <w:spacing w:after="120"/>
        <w:rPr>
          <w:rFonts w:asciiTheme="minorHAnsi" w:hAnsiTheme="minorHAnsi" w:cstheme="minorHAnsi"/>
          <w:color w:val="auto"/>
          <w:szCs w:val="23"/>
        </w:rPr>
      </w:pPr>
      <w:r w:rsidRPr="00E101D4">
        <w:rPr>
          <w:rFonts w:asciiTheme="minorHAnsi" w:hAnsiTheme="minorHAnsi" w:cstheme="minorHAnsi"/>
          <w:color w:val="auto"/>
          <w:szCs w:val="23"/>
        </w:rPr>
        <w:t>Katherine Noren</w:t>
      </w:r>
    </w:p>
    <w:p w:rsidR="00BA1083" w:rsidRPr="00E101D4" w:rsidRDefault="00BA1083" w:rsidP="00BA1083">
      <w:pPr>
        <w:pStyle w:val="Default"/>
        <w:spacing w:after="120"/>
        <w:rPr>
          <w:rFonts w:asciiTheme="minorHAnsi" w:hAnsiTheme="minorHAnsi" w:cstheme="minorHAnsi"/>
          <w:color w:val="auto"/>
          <w:szCs w:val="23"/>
        </w:rPr>
      </w:pPr>
      <w:r w:rsidRPr="00E101D4">
        <w:rPr>
          <w:rFonts w:asciiTheme="minorHAnsi" w:hAnsiTheme="minorHAnsi" w:cstheme="minorHAnsi"/>
          <w:color w:val="auto"/>
          <w:szCs w:val="23"/>
        </w:rPr>
        <w:t>Interim Director of Student Welfare and Support Services</w:t>
      </w:r>
    </w:p>
    <w:p w:rsidR="00BA1083" w:rsidRPr="00E101D4" w:rsidRDefault="00BA1083" w:rsidP="00BA1083">
      <w:pPr>
        <w:rPr>
          <w:rFonts w:cstheme="minorHAnsi"/>
        </w:rPr>
      </w:pPr>
    </w:p>
    <w:p w:rsidR="00BA1083" w:rsidRPr="00E07735" w:rsidRDefault="00BA1083" w:rsidP="00E07735"/>
    <w:sectPr w:rsidR="00BA1083" w:rsidRPr="00E07735" w:rsidSect="006A7817">
      <w:headerReference w:type="default" r:id="rId22"/>
      <w:headerReference w:type="first" r:id="rId23"/>
      <w:footerReference w:type="first" r:id="rId24"/>
      <w:footnotePr>
        <w:numRestart w:val="eachPage"/>
      </w:footnotePr>
      <w:pgSz w:w="11906" w:h="16838" w:code="9"/>
      <w:pgMar w:top="2381" w:right="849" w:bottom="1135" w:left="1418" w:header="73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974" w:rsidRDefault="00984974" w:rsidP="004C377D">
      <w:pPr>
        <w:spacing w:after="0"/>
      </w:pPr>
      <w:r>
        <w:separator/>
      </w:r>
    </w:p>
  </w:endnote>
  <w:endnote w:type="continuationSeparator" w:id="0">
    <w:p w:rsidR="00984974" w:rsidRDefault="00984974" w:rsidP="004C37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ACD" w:rsidRDefault="00C00ACD" w:rsidP="00BA1083">
    <w:pPr>
      <w:pStyle w:val="Footer"/>
    </w:pPr>
    <w:r>
      <w:t>General Enquiries Tel: +44 (0)1865 </w:t>
    </w:r>
    <w:proofErr w:type="gramStart"/>
    <w:r>
      <w:t xml:space="preserve">270000  </w:t>
    </w:r>
    <w:r w:rsidR="00984974">
      <w:tab/>
    </w:r>
    <w:proofErr w:type="gramEnd"/>
    <w:r>
      <w:t>Email: </w:t>
    </w:r>
    <w:hyperlink r:id="rId1" w:history="1">
      <w:r w:rsidR="00BA1083" w:rsidRPr="00E33251">
        <w:rPr>
          <w:rStyle w:val="Hyperlink"/>
        </w:rPr>
        <w:t>director.swss@admin.ox.ac.uk</w:t>
      </w:r>
    </w:hyperlink>
    <w:r w:rsidR="00BA1083">
      <w:t xml:space="preserve"> </w:t>
    </w:r>
    <w:r w:rsidR="00984974">
      <w:t xml:space="preserve"> </w:t>
    </w:r>
    <w:r w:rsidR="00984974">
      <w:tab/>
      <w:t>Web:</w:t>
    </w:r>
    <w:r w:rsidR="00984974" w:rsidRPr="00984974">
      <w:rPr>
        <w:rStyle w:val="Hyperlink"/>
      </w:rPr>
      <w:t xml:space="preserve"> www.ox.ac.uk/students/welfare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974" w:rsidRDefault="00984974">
      <w:pPr>
        <w:pStyle w:val="FootnoteSeparator"/>
      </w:pPr>
    </w:p>
  </w:footnote>
  <w:footnote w:type="continuationSeparator" w:id="0">
    <w:p w:rsidR="00984974" w:rsidRDefault="00984974">
      <w:pPr>
        <w:pStyle w:val="FootnoteSeparator"/>
      </w:pPr>
    </w:p>
  </w:footnote>
  <w:footnote w:type="continuationNotice" w:id="1">
    <w:p w:rsidR="00984974" w:rsidRDefault="00984974">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ACD" w:rsidRDefault="00496E4F">
    <w:pPr>
      <w:pStyle w:val="Header"/>
    </w:pPr>
    <w:r>
      <w:fldChar w:fldCharType="begin"/>
    </w:r>
    <w:r>
      <w:instrText xml:space="preserve"> PAGE </w:instrText>
    </w:r>
    <w:r>
      <w:fldChar w:fldCharType="separate"/>
    </w:r>
    <w:r w:rsidR="00E07735">
      <w:rPr>
        <w:noProof/>
      </w:rPr>
      <w:t>2</w:t>
    </w:r>
    <w:r>
      <w:rPr>
        <w:noProof/>
      </w:rPr>
      <w:fldChar w:fldCharType="end"/>
    </w:r>
    <w:r w:rsidR="00C00ACD">
      <w:rPr>
        <w:noProof/>
        <w:lang w:eastAsia="en-GB"/>
      </w:rPr>
      <w:drawing>
        <wp:anchor distT="0" distB="0" distL="0" distR="0" simplePos="0" relativeHeight="251658752" behindDoc="0" locked="0" layoutInCell="0" allowOverlap="0">
          <wp:simplePos x="0" y="0"/>
          <wp:positionH relativeFrom="column">
            <wp:align>right</wp:align>
          </wp:positionH>
          <wp:positionV relativeFrom="paragraph">
            <wp:posOffset>28575</wp:posOffset>
          </wp:positionV>
          <wp:extent cx="723900" cy="723900"/>
          <wp:effectExtent l="19050" t="0" r="0" b="0"/>
          <wp:wrapSquare wrapText="left"/>
          <wp:docPr id="8" name="Picture 8" descr="ox_smallbran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x_smallbrand_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879" w:rsidRDefault="00291879">
    <w:pPr>
      <w:pStyle w:val="OXTITLE"/>
      <w:rPr>
        <w:noProof/>
      </w:rPr>
    </w:pPr>
    <w:r>
      <w:rPr>
        <w:noProof/>
      </w:rPr>
      <w:t>Student welfare and support services</w:t>
    </w:r>
  </w:p>
  <w:p w:rsidR="00C00ACD" w:rsidRDefault="00496E4F" w:rsidP="00BA1083">
    <w:pPr>
      <w:pStyle w:val="Heading9"/>
      <w:spacing w:before="0"/>
      <w:rPr>
        <w:noProof/>
      </w:rPr>
    </w:pPr>
    <w:r>
      <w:rPr>
        <w:noProof/>
        <w:lang w:eastAsia="en-GB"/>
      </w:rPr>
      <mc:AlternateContent>
        <mc:Choice Requires="wps">
          <w:drawing>
            <wp:anchor distT="0" distB="0" distL="114300" distR="114300" simplePos="0" relativeHeight="251657728" behindDoc="0" locked="1" layoutInCell="1" allowOverlap="1" wp14:anchorId="11F37C7E" wp14:editId="44FBB6E7">
              <wp:simplePos x="0" y="0"/>
              <wp:positionH relativeFrom="column">
                <wp:posOffset>-720725</wp:posOffset>
              </wp:positionH>
              <wp:positionV relativeFrom="page">
                <wp:posOffset>3420745</wp:posOffset>
              </wp:positionV>
              <wp:extent cx="152400" cy="228600"/>
              <wp:effectExtent l="3175" t="127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ACD" w:rsidRDefault="00C00ACD">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7C7E" id="_x0000_t202" coordsize="21600,21600" o:spt="202" path="m,l,21600r21600,l21600,xe">
              <v:stroke joinstyle="miter"/>
              <v:path gradientshapeok="t" o:connecttype="rect"/>
            </v:shapetype>
            <v:shape id="Text Box 7" o:spid="_x0000_s1026" type="#_x0000_t202" style="position:absolute;left:0;text-align:left;margin-left:-56.75pt;margin-top:269.35pt;width:1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NWqA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" filled="f" stroked="f">
              <v:textbox inset="0,0,0,0">
                <w:txbxContent>
                  <w:p w:rsidR="00C00ACD" w:rsidRDefault="00C00ACD">
                    <w:r>
                      <w:t>_</w:t>
                    </w:r>
                  </w:p>
                </w:txbxContent>
              </v:textbox>
              <w10:wrap anchory="page"/>
              <w10:anchorlock/>
            </v:shape>
          </w:pict>
        </mc:Fallback>
      </mc:AlternateContent>
    </w:r>
    <w:r w:rsidR="00C00ACD">
      <w:rPr>
        <w:noProof/>
        <w:lang w:eastAsia="en-GB"/>
      </w:rPr>
      <w:drawing>
        <wp:anchor distT="0" distB="0" distL="114300" distR="114300" simplePos="0" relativeHeight="251656704" behindDoc="0" locked="1" layoutInCell="1" allowOverlap="0" wp14:anchorId="07A4A08D" wp14:editId="51AFF286">
          <wp:simplePos x="0" y="0"/>
          <wp:positionH relativeFrom="column">
            <wp:posOffset>4788535</wp:posOffset>
          </wp:positionH>
          <wp:positionV relativeFrom="page">
            <wp:posOffset>409575</wp:posOffset>
          </wp:positionV>
          <wp:extent cx="1152525" cy="1476375"/>
          <wp:effectExtent l="0" t="0" r="9525" b="9525"/>
          <wp:wrapSquare wrapText="left"/>
          <wp:docPr id="6" name="Picture 6"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nd"/>
                  <pic:cNvPicPr>
                    <a:picLocks noChangeAspect="1" noChangeArrowheads="1"/>
                  </pic:cNvPicPr>
                </pic:nvPicPr>
                <pic:blipFill>
                  <a:blip r:embed="rId1"/>
                  <a:srcRect/>
                  <a:stretch>
                    <a:fillRect/>
                  </a:stretch>
                </pic:blipFill>
                <pic:spPr bwMode="auto">
                  <a:xfrm>
                    <a:off x="0" y="0"/>
                    <a:ext cx="1152525" cy="1476375"/>
                  </a:xfrm>
                  <a:prstGeom prst="rect">
                    <a:avLst/>
                  </a:prstGeom>
                  <a:noFill/>
                  <a:ln w="9525">
                    <a:noFill/>
                    <a:miter lim="800000"/>
                    <a:headEnd/>
                    <a:tailEnd/>
                  </a:ln>
                </pic:spPr>
              </pic:pic>
            </a:graphicData>
          </a:graphic>
        </wp:anchor>
      </w:drawing>
    </w:r>
    <w:r w:rsidR="00BA1083">
      <w:t>3</w:t>
    </w:r>
    <w:r w:rsidR="00C00ACD">
      <w:t xml:space="preserve"> Worcester S</w:t>
    </w:r>
    <w:r w:rsidR="00C00ACD" w:rsidRPr="00BA1083">
      <w:rPr>
        <w:rFonts w:cstheme="minorHAnsi"/>
      </w:rPr>
      <w:t>treet, Oxford</w:t>
    </w:r>
    <w:r w:rsidR="00BA1083" w:rsidRPr="00BA1083">
      <w:rPr>
        <w:rFonts w:cstheme="minorHAnsi"/>
      </w:rPr>
      <w:t>,</w:t>
    </w:r>
    <w:r w:rsidR="00C00ACD" w:rsidRPr="00BA1083">
      <w:rPr>
        <w:rFonts w:cstheme="minorHAnsi"/>
      </w:rPr>
      <w:t xml:space="preserve"> </w:t>
    </w:r>
    <w:r w:rsidR="00C00ACD" w:rsidRPr="00BA1083">
      <w:rPr>
        <w:rStyle w:val="OXPOSTCODE"/>
        <w:rFonts w:asciiTheme="minorHAnsi" w:hAnsiTheme="minorHAnsi" w:cstheme="minorHAnsi"/>
        <w:sz w:val="22"/>
        <w:szCs w:val="22"/>
      </w:rPr>
      <w:t>OX1 2BX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1E4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EA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8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6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54A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C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98E9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D74FE"/>
    <w:multiLevelType w:val="hybridMultilevel"/>
    <w:tmpl w:val="FDA4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2"/>
  </w:num>
  <w:num w:numId="4">
    <w:abstractNumId w:val="18"/>
  </w:num>
  <w:num w:numId="5">
    <w:abstractNumId w:val="14"/>
  </w:num>
  <w:num w:numId="6">
    <w:abstractNumId w:val="19"/>
  </w:num>
  <w:num w:numId="7">
    <w:abstractNumId w:val="16"/>
  </w:num>
  <w:num w:numId="8">
    <w:abstractNumId w:val="20"/>
  </w:num>
  <w:num w:numId="9">
    <w:abstractNumId w:val="21"/>
  </w:num>
  <w:num w:numId="10">
    <w:abstractNumId w:val="11"/>
  </w:num>
  <w:num w:numId="11">
    <w:abstractNumId w:val="17"/>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2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attachedTemplate r:id="rId1"/>
  <w:defaultTabStop w:val="578"/>
  <w:drawingGridHorizontalSpacing w:val="120"/>
  <w:displayHorizontalDrawingGridEvery w:val="2"/>
  <w:displayVerticalDrawingGridEvery w:val="2"/>
  <w:noPunctuationKerning/>
  <w:characterSpacingControl w:val="doNotCompress"/>
  <w:hdrShapeDefaults>
    <o:shapedefaults v:ext="edit" spidmax="18433"/>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74"/>
    <w:rsid w:val="00013251"/>
    <w:rsid w:val="001F1C6C"/>
    <w:rsid w:val="0020494B"/>
    <w:rsid w:val="00247286"/>
    <w:rsid w:val="00291879"/>
    <w:rsid w:val="0029219C"/>
    <w:rsid w:val="002F051B"/>
    <w:rsid w:val="003534DF"/>
    <w:rsid w:val="0036298C"/>
    <w:rsid w:val="0037759D"/>
    <w:rsid w:val="004343E8"/>
    <w:rsid w:val="00496E4F"/>
    <w:rsid w:val="004A46CC"/>
    <w:rsid w:val="004C377D"/>
    <w:rsid w:val="00535164"/>
    <w:rsid w:val="00544FD1"/>
    <w:rsid w:val="0056015F"/>
    <w:rsid w:val="005F35CD"/>
    <w:rsid w:val="005F43B0"/>
    <w:rsid w:val="006A7817"/>
    <w:rsid w:val="00730AD8"/>
    <w:rsid w:val="00806FD8"/>
    <w:rsid w:val="0081339D"/>
    <w:rsid w:val="0084059E"/>
    <w:rsid w:val="00887B2C"/>
    <w:rsid w:val="008B2B8B"/>
    <w:rsid w:val="008B6BAB"/>
    <w:rsid w:val="008F131A"/>
    <w:rsid w:val="00984974"/>
    <w:rsid w:val="009955F1"/>
    <w:rsid w:val="009C569C"/>
    <w:rsid w:val="00AE1460"/>
    <w:rsid w:val="00BA1083"/>
    <w:rsid w:val="00BC7A5D"/>
    <w:rsid w:val="00C00ACD"/>
    <w:rsid w:val="00DA75A2"/>
    <w:rsid w:val="00E07735"/>
    <w:rsid w:val="00E23C7C"/>
    <w:rsid w:val="00FB6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1DE684"/>
  <w15:docId w15:val="{8B74A5B0-10EC-468F-AA12-2F8591B0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08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81339D"/>
    <w:pPr>
      <w:keepNext/>
      <w:spacing w:before="360" w:after="120"/>
      <w:outlineLvl w:val="0"/>
    </w:pPr>
    <w:rPr>
      <w:rFonts w:cs="Arial"/>
      <w:b/>
      <w:bCs/>
      <w:caps/>
      <w:kern w:val="32"/>
      <w:szCs w:val="32"/>
    </w:rPr>
  </w:style>
  <w:style w:type="paragraph" w:styleId="Heading2">
    <w:name w:val="heading 2"/>
    <w:basedOn w:val="Normal"/>
    <w:next w:val="Normal"/>
    <w:qFormat/>
    <w:rsid w:val="0081339D"/>
    <w:pPr>
      <w:keepNext/>
      <w:numPr>
        <w:ilvl w:val="1"/>
        <w:numId w:val="3"/>
      </w:numPr>
      <w:spacing w:before="240" w:after="120"/>
      <w:outlineLvl w:val="1"/>
    </w:pPr>
    <w:rPr>
      <w:rFonts w:cs="Arial"/>
      <w:b/>
      <w:bCs/>
      <w:iCs/>
      <w:szCs w:val="28"/>
    </w:rPr>
  </w:style>
  <w:style w:type="paragraph" w:styleId="Heading3">
    <w:name w:val="heading 3"/>
    <w:basedOn w:val="Normal"/>
    <w:next w:val="Normal"/>
    <w:qFormat/>
    <w:rsid w:val="0081339D"/>
    <w:pPr>
      <w:keepNext/>
      <w:numPr>
        <w:ilvl w:val="2"/>
        <w:numId w:val="3"/>
      </w:numPr>
      <w:spacing w:before="240" w:after="120"/>
      <w:outlineLvl w:val="2"/>
    </w:pPr>
    <w:rPr>
      <w:rFonts w:cs="Arial"/>
      <w:bCs/>
      <w:i/>
      <w:szCs w:val="26"/>
    </w:rPr>
  </w:style>
  <w:style w:type="paragraph" w:styleId="Heading4">
    <w:name w:val="heading 4"/>
    <w:basedOn w:val="Normal"/>
    <w:next w:val="Normal"/>
    <w:qFormat/>
    <w:rsid w:val="0081339D"/>
    <w:pPr>
      <w:keepNext/>
      <w:numPr>
        <w:ilvl w:val="3"/>
        <w:numId w:val="3"/>
      </w:numPr>
      <w:spacing w:before="240" w:after="60"/>
      <w:outlineLvl w:val="3"/>
    </w:pPr>
    <w:rPr>
      <w:b/>
      <w:bCs/>
      <w:sz w:val="28"/>
      <w:szCs w:val="28"/>
    </w:rPr>
  </w:style>
  <w:style w:type="paragraph" w:styleId="Heading5">
    <w:name w:val="heading 5"/>
    <w:basedOn w:val="Normal"/>
    <w:next w:val="Normal"/>
    <w:qFormat/>
    <w:rsid w:val="0081339D"/>
    <w:pPr>
      <w:numPr>
        <w:ilvl w:val="4"/>
        <w:numId w:val="3"/>
      </w:numPr>
      <w:spacing w:before="240" w:after="60"/>
      <w:outlineLvl w:val="4"/>
    </w:pPr>
    <w:rPr>
      <w:b/>
      <w:bCs/>
      <w:i/>
      <w:iCs/>
      <w:sz w:val="26"/>
      <w:szCs w:val="26"/>
    </w:rPr>
  </w:style>
  <w:style w:type="paragraph" w:styleId="Heading6">
    <w:name w:val="heading 6"/>
    <w:basedOn w:val="Normal"/>
    <w:next w:val="Normal"/>
    <w:qFormat/>
    <w:rsid w:val="0081339D"/>
    <w:pPr>
      <w:numPr>
        <w:ilvl w:val="5"/>
        <w:numId w:val="3"/>
      </w:numPr>
      <w:spacing w:before="240" w:after="60"/>
      <w:outlineLvl w:val="5"/>
    </w:pPr>
    <w:rPr>
      <w:b/>
      <w:bCs/>
    </w:rPr>
  </w:style>
  <w:style w:type="paragraph" w:styleId="Heading7">
    <w:name w:val="heading 7"/>
    <w:basedOn w:val="Normal"/>
    <w:next w:val="Normal"/>
    <w:qFormat/>
    <w:rsid w:val="0081339D"/>
    <w:pPr>
      <w:numPr>
        <w:ilvl w:val="6"/>
        <w:numId w:val="3"/>
      </w:numPr>
      <w:spacing w:before="240" w:after="60"/>
      <w:outlineLvl w:val="6"/>
    </w:pPr>
  </w:style>
  <w:style w:type="paragraph" w:styleId="Heading8">
    <w:name w:val="heading 8"/>
    <w:basedOn w:val="Normal"/>
    <w:next w:val="Normal"/>
    <w:qFormat/>
    <w:rsid w:val="0081339D"/>
    <w:pPr>
      <w:numPr>
        <w:ilvl w:val="7"/>
        <w:numId w:val="3"/>
      </w:numPr>
      <w:spacing w:before="240" w:after="60"/>
      <w:outlineLvl w:val="7"/>
    </w:pPr>
    <w:rPr>
      <w:i/>
      <w:iCs/>
    </w:rPr>
  </w:style>
  <w:style w:type="paragraph" w:styleId="Heading9">
    <w:name w:val="heading 9"/>
    <w:basedOn w:val="Normal"/>
    <w:next w:val="Normal"/>
    <w:qFormat/>
    <w:rsid w:val="0081339D"/>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81339D"/>
  </w:style>
  <w:style w:type="paragraph" w:customStyle="1" w:styleId="Hidden">
    <w:name w:val="Hidden"/>
    <w:basedOn w:val="Normal"/>
    <w:rsid w:val="0081339D"/>
    <w:pPr>
      <w:widowControl w:val="0"/>
      <w:pBdr>
        <w:left w:val="double" w:sz="4" w:space="4" w:color="auto"/>
        <w:bottom w:val="double" w:sz="4" w:space="1" w:color="auto"/>
        <w:right w:val="double" w:sz="4" w:space="4" w:color="auto"/>
      </w:pBdr>
      <w:shd w:val="clear" w:color="auto" w:fill="FFFFFF"/>
      <w:tabs>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paragraph" w:styleId="Header">
    <w:name w:val="header"/>
    <w:basedOn w:val="Normal"/>
    <w:semiHidden/>
    <w:rsid w:val="0081339D"/>
    <w:pPr>
      <w:spacing w:after="480"/>
    </w:pPr>
  </w:style>
  <w:style w:type="paragraph" w:styleId="Footer">
    <w:name w:val="footer"/>
    <w:basedOn w:val="Normal"/>
    <w:semiHidden/>
    <w:rsid w:val="0081339D"/>
    <w:pPr>
      <w:spacing w:before="240" w:after="0" w:line="210" w:lineRule="exact"/>
    </w:pPr>
    <w:rPr>
      <w:sz w:val="18"/>
      <w:szCs w:val="18"/>
    </w:rPr>
  </w:style>
  <w:style w:type="character" w:styleId="PageNumber">
    <w:name w:val="page number"/>
    <w:basedOn w:val="DefaultParagraphFont"/>
    <w:semiHidden/>
    <w:rsid w:val="0081339D"/>
  </w:style>
  <w:style w:type="paragraph" w:styleId="FootnoteText">
    <w:name w:val="footnote text"/>
    <w:basedOn w:val="Normal"/>
    <w:semiHidden/>
    <w:rsid w:val="0081339D"/>
    <w:pPr>
      <w:spacing w:after="80" w:line="200" w:lineRule="exact"/>
      <w:ind w:firstLine="288"/>
    </w:pPr>
    <w:rPr>
      <w:sz w:val="19"/>
      <w:szCs w:val="20"/>
    </w:rPr>
  </w:style>
  <w:style w:type="character" w:styleId="FootnoteReference">
    <w:name w:val="footnote reference"/>
    <w:basedOn w:val="DefaultParagraphFont"/>
    <w:semiHidden/>
    <w:rsid w:val="0081339D"/>
    <w:rPr>
      <w:vertAlign w:val="superscript"/>
    </w:rPr>
  </w:style>
  <w:style w:type="paragraph" w:styleId="NoteHeading">
    <w:name w:val="Note Heading"/>
    <w:basedOn w:val="Normal"/>
    <w:next w:val="Normal"/>
    <w:semiHidden/>
    <w:rsid w:val="0081339D"/>
    <w:pPr>
      <w:numPr>
        <w:numId w:val="21"/>
      </w:numPr>
    </w:pPr>
    <w:rPr>
      <w:color w:val="FF0000"/>
    </w:rPr>
  </w:style>
  <w:style w:type="paragraph" w:styleId="Title">
    <w:name w:val="Title"/>
    <w:basedOn w:val="Normal"/>
    <w:next w:val="Normal"/>
    <w:qFormat/>
    <w:rsid w:val="0081339D"/>
    <w:pPr>
      <w:outlineLvl w:val="0"/>
    </w:pPr>
    <w:rPr>
      <w:rFonts w:cs="Arial"/>
      <w:b/>
      <w:bCs/>
      <w:kern w:val="28"/>
      <w:szCs w:val="32"/>
    </w:rPr>
  </w:style>
  <w:style w:type="paragraph" w:customStyle="1" w:styleId="FootnoteSeparator">
    <w:name w:val="Footnote Separator"/>
    <w:basedOn w:val="FootnoteText"/>
    <w:rsid w:val="0081339D"/>
    <w:pPr>
      <w:tabs>
        <w:tab w:val="left" w:pos="576"/>
        <w:tab w:val="left" w:pos="1152"/>
        <w:tab w:val="left" w:pos="1728"/>
        <w:tab w:val="left" w:pos="5760"/>
        <w:tab w:val="right" w:pos="9029"/>
      </w:tabs>
      <w:spacing w:after="0" w:line="240" w:lineRule="auto"/>
      <w:ind w:firstLine="0"/>
    </w:pPr>
  </w:style>
  <w:style w:type="paragraph" w:styleId="Signature">
    <w:name w:val="Signature"/>
    <w:basedOn w:val="Normal"/>
    <w:semiHidden/>
    <w:rsid w:val="0081339D"/>
    <w:pPr>
      <w:spacing w:after="0"/>
    </w:pPr>
  </w:style>
  <w:style w:type="paragraph" w:styleId="Salutation">
    <w:name w:val="Salutation"/>
    <w:basedOn w:val="Normal"/>
    <w:next w:val="Normal"/>
    <w:link w:val="SalutationChar"/>
    <w:uiPriority w:val="99"/>
    <w:rsid w:val="0081339D"/>
    <w:pPr>
      <w:spacing w:before="240"/>
    </w:pPr>
  </w:style>
  <w:style w:type="paragraph" w:customStyle="1" w:styleId="Address">
    <w:name w:val="Address"/>
    <w:basedOn w:val="Normal"/>
    <w:rsid w:val="0081339D"/>
    <w:pPr>
      <w:spacing w:after="0"/>
      <w:ind w:left="144" w:hanging="144"/>
    </w:pPr>
  </w:style>
  <w:style w:type="paragraph" w:customStyle="1" w:styleId="LetterAddress">
    <w:name w:val="Letter Address"/>
    <w:basedOn w:val="Normal"/>
    <w:next w:val="Normal"/>
    <w:rsid w:val="0081339D"/>
    <w:pPr>
      <w:spacing w:after="280"/>
    </w:pPr>
  </w:style>
  <w:style w:type="paragraph" w:customStyle="1" w:styleId="LetterFrom">
    <w:name w:val="Letter From"/>
    <w:basedOn w:val="Normal"/>
    <w:next w:val="Normal"/>
    <w:rsid w:val="0081339D"/>
    <w:pPr>
      <w:spacing w:after="840"/>
    </w:pPr>
  </w:style>
  <w:style w:type="paragraph" w:customStyle="1" w:styleId="LetterFooter">
    <w:name w:val="Letter Footer"/>
    <w:basedOn w:val="Footer"/>
    <w:rsid w:val="0081339D"/>
  </w:style>
  <w:style w:type="paragraph" w:styleId="EnvelopeAddress">
    <w:name w:val="envelope address"/>
    <w:basedOn w:val="Normal"/>
    <w:semiHidden/>
    <w:rsid w:val="0081339D"/>
    <w:pPr>
      <w:framePr w:w="7920" w:h="1980" w:hRule="exact" w:hSpace="180" w:wrap="auto" w:hAnchor="page" w:xAlign="center" w:yAlign="bottom"/>
      <w:tabs>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81339D"/>
    <w:pPr>
      <w:tabs>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81339D"/>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81339D"/>
    <w:pPr>
      <w:tabs>
        <w:tab w:val="center" w:pos="4153"/>
        <w:tab w:val="right" w:pos="8306"/>
      </w:tabs>
      <w:spacing w:line="240" w:lineRule="exact"/>
    </w:pPr>
    <w:rPr>
      <w:rFonts w:ascii="Arial" w:hAnsi="Arial"/>
      <w:sz w:val="18"/>
      <w:szCs w:val="18"/>
    </w:rPr>
  </w:style>
  <w:style w:type="character" w:customStyle="1" w:styleId="OXPOSTCODE">
    <w:name w:val="OX POSTCODE"/>
    <w:basedOn w:val="DefaultParagraphFont"/>
    <w:rsid w:val="0081339D"/>
    <w:rPr>
      <w:rFonts w:ascii="Arial" w:hAnsi="Arial"/>
      <w:sz w:val="16"/>
      <w:szCs w:val="16"/>
      <w:lang w:val="en-GB" w:eastAsia="en-GB" w:bidi="ar-SA"/>
    </w:rPr>
  </w:style>
  <w:style w:type="paragraph" w:customStyle="1" w:styleId="OXAddressee">
    <w:name w:val="OX Addressee"/>
    <w:rsid w:val="0081339D"/>
    <w:pPr>
      <w:suppressAutoHyphens/>
    </w:pPr>
    <w:rPr>
      <w:sz w:val="24"/>
      <w:szCs w:val="24"/>
    </w:rPr>
  </w:style>
  <w:style w:type="paragraph" w:customStyle="1" w:styleId="OXREFDATE">
    <w:name w:val="OX REF/DATE"/>
    <w:basedOn w:val="Address"/>
    <w:rsid w:val="0081339D"/>
    <w:pPr>
      <w:spacing w:after="260" w:line="260" w:lineRule="atLeast"/>
      <w:ind w:left="0" w:firstLine="0"/>
    </w:pPr>
    <w:rPr>
      <w:sz w:val="20"/>
      <w:lang w:eastAsia="en-GB"/>
    </w:rPr>
  </w:style>
  <w:style w:type="paragraph" w:customStyle="1" w:styleId="OXIndividualname">
    <w:name w:val="OX Individual name"/>
    <w:basedOn w:val="OXADDRESS"/>
    <w:next w:val="OXADDRESS"/>
    <w:rsid w:val="0081339D"/>
    <w:rPr>
      <w:b/>
    </w:rPr>
  </w:style>
  <w:style w:type="character" w:customStyle="1" w:styleId="OXIndividualsqualifications">
    <w:name w:val="OX Individual's qualifications"/>
    <w:rsid w:val="0081339D"/>
    <w:rPr>
      <w:sz w:val="14"/>
      <w:szCs w:val="14"/>
    </w:rPr>
  </w:style>
  <w:style w:type="paragraph" w:customStyle="1" w:styleId="OXIndividaddress">
    <w:name w:val="OX Individ address"/>
    <w:basedOn w:val="OXADDRESS"/>
    <w:rsid w:val="0081339D"/>
    <w:pPr>
      <w:spacing w:line="210" w:lineRule="exact"/>
    </w:pPr>
  </w:style>
  <w:style w:type="character" w:styleId="Hyperlink">
    <w:name w:val="Hyperlink"/>
    <w:basedOn w:val="DefaultParagraphFont"/>
    <w:uiPriority w:val="99"/>
    <w:unhideWhenUsed/>
    <w:rsid w:val="0029219C"/>
    <w:rPr>
      <w:color w:val="0000FF" w:themeColor="hyperlink"/>
      <w:u w:val="single"/>
    </w:rPr>
  </w:style>
  <w:style w:type="paragraph" w:styleId="BalloonText">
    <w:name w:val="Balloon Text"/>
    <w:basedOn w:val="Normal"/>
    <w:link w:val="BalloonTextChar"/>
    <w:uiPriority w:val="99"/>
    <w:semiHidden/>
    <w:unhideWhenUsed/>
    <w:rsid w:val="005F35C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CD"/>
    <w:rPr>
      <w:rFonts w:ascii="Tahoma" w:hAnsi="Tahoma" w:cs="Tahoma"/>
      <w:sz w:val="16"/>
      <w:szCs w:val="16"/>
      <w:lang w:eastAsia="en-US"/>
    </w:rPr>
  </w:style>
  <w:style w:type="paragraph" w:customStyle="1" w:styleId="Default">
    <w:name w:val="Default"/>
    <w:rsid w:val="003534DF"/>
    <w:pPr>
      <w:autoSpaceDE w:val="0"/>
      <w:autoSpaceDN w:val="0"/>
      <w:adjustRightInd w:val="0"/>
    </w:pPr>
    <w:rPr>
      <w:rFonts w:ascii="Calibri" w:hAnsi="Calibri" w:cs="Calibri"/>
      <w:color w:val="000000"/>
      <w:sz w:val="24"/>
      <w:szCs w:val="24"/>
    </w:rPr>
  </w:style>
  <w:style w:type="character" w:customStyle="1" w:styleId="keyfieldvalue">
    <w:name w:val="keyfieldvalue"/>
    <w:basedOn w:val="DefaultParagraphFont"/>
    <w:rsid w:val="00535164"/>
  </w:style>
  <w:style w:type="character" w:customStyle="1" w:styleId="SalutationChar">
    <w:name w:val="Salutation Char"/>
    <w:basedOn w:val="DefaultParagraphFont"/>
    <w:link w:val="Salutation"/>
    <w:uiPriority w:val="99"/>
    <w:rsid w:val="00BA1083"/>
    <w:rPr>
      <w:rFonts w:ascii="Arial" w:hAnsi="Arial"/>
      <w:sz w:val="22"/>
      <w:szCs w:val="24"/>
      <w:lang w:eastAsia="en-US"/>
    </w:rPr>
  </w:style>
  <w:style w:type="character" w:styleId="UnresolvedMention">
    <w:name w:val="Unresolved Mention"/>
    <w:basedOn w:val="DefaultParagraphFont"/>
    <w:uiPriority w:val="99"/>
    <w:semiHidden/>
    <w:unhideWhenUsed/>
    <w:rsid w:val="00BA1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7781">
      <w:bodyDiv w:val="1"/>
      <w:marLeft w:val="0"/>
      <w:marRight w:val="0"/>
      <w:marTop w:val="0"/>
      <w:marBottom w:val="0"/>
      <w:divBdr>
        <w:top w:val="none" w:sz="0" w:space="0" w:color="auto"/>
        <w:left w:val="none" w:sz="0" w:space="0" w:color="auto"/>
        <w:bottom w:val="none" w:sz="0" w:space="0" w:color="auto"/>
        <w:right w:val="none" w:sz="0" w:space="0" w:color="auto"/>
      </w:divBdr>
    </w:div>
    <w:div w:id="308245686">
      <w:bodyDiv w:val="1"/>
      <w:marLeft w:val="0"/>
      <w:marRight w:val="0"/>
      <w:marTop w:val="0"/>
      <w:marBottom w:val="0"/>
      <w:divBdr>
        <w:top w:val="none" w:sz="0" w:space="0" w:color="auto"/>
        <w:left w:val="none" w:sz="0" w:space="0" w:color="auto"/>
        <w:bottom w:val="none" w:sz="0" w:space="0" w:color="auto"/>
        <w:right w:val="none" w:sz="0" w:space="0" w:color="auto"/>
      </w:divBdr>
    </w:div>
    <w:div w:id="20272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vaccinations/men-acwy-vaccine/" TargetMode="External"/><Relationship Id="rId13" Type="http://schemas.openxmlformats.org/officeDocument/2006/relationships/hyperlink" Target="https://www.nhs.uk/conditions" TargetMode="External"/><Relationship Id="rId18" Type="http://schemas.openxmlformats.org/officeDocument/2006/relationships/hyperlink" Target="https://www.sexualhealthoxfordshire.nhs.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jpg"/><Relationship Id="rId7" Type="http://schemas.openxmlformats.org/officeDocument/2006/relationships/hyperlink" Target="https://www.nhs.uk/conditions/meningitis/" TargetMode="External"/><Relationship Id="rId12" Type="http://schemas.openxmlformats.org/officeDocument/2006/relationships/hyperlink" Target="https://www.nhs.uk/conditions/rubella/" TargetMode="External"/><Relationship Id="rId17" Type="http://schemas.openxmlformats.org/officeDocument/2006/relationships/hyperlink" Target="https://www.gov.uk/government/publications/national-flu-immunisation-programme-pla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uk/conditions/covid-19/covid-19-vaccination/about-covid-19-vaccination/" TargetMode="External"/><Relationship Id="rId20" Type="http://schemas.openxmlformats.org/officeDocument/2006/relationships/hyperlink" Target="https://www.nhs.uk/nhs-services/getting-medical-care-as-a-stud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mump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hs.uk/conditions/vaccinations/flu-influenza-vaccine/" TargetMode="External"/><Relationship Id="rId23" Type="http://schemas.openxmlformats.org/officeDocument/2006/relationships/header" Target="header2.xml"/><Relationship Id="rId10" Type="http://schemas.openxmlformats.org/officeDocument/2006/relationships/hyperlink" Target="https://www.nhs.uk/conditions/measles/" TargetMode="External"/><Relationship Id="rId19" Type="http://schemas.openxmlformats.org/officeDocument/2006/relationships/hyperlink" Target="https://www.ox.ac.uk/students/welfare/health/doctors?wssl=1" TargetMode="External"/><Relationship Id="rId4" Type="http://schemas.openxmlformats.org/officeDocument/2006/relationships/webSettings" Target="webSettings.xml"/><Relationship Id="rId9" Type="http://schemas.openxmlformats.org/officeDocument/2006/relationships/hyperlink" Target="https://www.nhs.uk/conditions/meningitis/" TargetMode="External"/><Relationship Id="rId14" Type="http://schemas.openxmlformats.org/officeDocument/2006/relationships/hyperlink" Target="https://www.nhs.uk/conditions/vaccinations/hpv-human-papillomavirus-vaccin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rector.swss@admin.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DAS\Forms\General%20necessary%20paperwork\Blank%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Headed paper</Template>
  <TotalTime>1</TotalTime>
  <Pages>2</Pages>
  <Words>655</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Katherine Noren</dc:creator>
  <cp:lastModifiedBy>Katherine Noren</cp:lastModifiedBy>
  <cp:revision>2</cp:revision>
  <cp:lastPrinted>2016-08-04T13:12:00Z</cp:lastPrinted>
  <dcterms:created xsi:type="dcterms:W3CDTF">2023-08-16T13:52:00Z</dcterms:created>
  <dcterms:modified xsi:type="dcterms:W3CDTF">2023-08-16T13:52:00Z</dcterms:modified>
</cp:coreProperties>
</file>