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09F4C" w14:textId="532A8E51" w:rsidR="00E54198" w:rsidRDefault="00AF7577" w:rsidP="00E54198">
      <w:pPr>
        <w:jc w:val="both"/>
        <w:rPr>
          <w:sz w:val="22"/>
        </w:rPr>
      </w:pPr>
      <w:r>
        <w:rPr>
          <w:noProof/>
          <w:snapToGrid/>
          <w:sz w:val="22"/>
        </w:rPr>
        <w:drawing>
          <wp:anchor distT="0" distB="0" distL="114300" distR="114300" simplePos="0" relativeHeight="251658240" behindDoc="0" locked="0" layoutInCell="1" allowOverlap="1" wp14:anchorId="22C5512C" wp14:editId="3B3D6B49">
            <wp:simplePos x="0" y="0"/>
            <wp:positionH relativeFrom="margin">
              <wp:align>center</wp:align>
            </wp:positionH>
            <wp:positionV relativeFrom="paragraph">
              <wp:posOffset>0</wp:posOffset>
            </wp:positionV>
            <wp:extent cx="1476375" cy="1962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el Shield Full transparent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6375" cy="1962785"/>
                    </a:xfrm>
                    <a:prstGeom prst="rect">
                      <a:avLst/>
                    </a:prstGeom>
                  </pic:spPr>
                </pic:pic>
              </a:graphicData>
            </a:graphic>
            <wp14:sizeRelH relativeFrom="margin">
              <wp14:pctWidth>0</wp14:pctWidth>
            </wp14:sizeRelH>
            <wp14:sizeRelV relativeFrom="margin">
              <wp14:pctHeight>0</wp14:pctHeight>
            </wp14:sizeRelV>
          </wp:anchor>
        </w:drawing>
      </w:r>
    </w:p>
    <w:p w14:paraId="6B5BF462" w14:textId="68CE734F" w:rsidR="00E54198" w:rsidRDefault="00E54198" w:rsidP="00E54198">
      <w:pPr>
        <w:jc w:val="both"/>
        <w:rPr>
          <w:sz w:val="22"/>
        </w:rPr>
      </w:pPr>
    </w:p>
    <w:p w14:paraId="41BB4245" w14:textId="77777777" w:rsidR="00E54198" w:rsidRDefault="00E54198" w:rsidP="00E54198">
      <w:pPr>
        <w:jc w:val="both"/>
        <w:rPr>
          <w:sz w:val="22"/>
        </w:rPr>
      </w:pPr>
    </w:p>
    <w:p w14:paraId="47EA35D8" w14:textId="77777777" w:rsidR="00E54198" w:rsidRDefault="00E54198" w:rsidP="00E54198">
      <w:pPr>
        <w:jc w:val="both"/>
        <w:rPr>
          <w:sz w:val="22"/>
        </w:rPr>
      </w:pPr>
    </w:p>
    <w:p w14:paraId="7F208511" w14:textId="77777777" w:rsidR="00E54198" w:rsidRDefault="00E54198" w:rsidP="00E54198">
      <w:pPr>
        <w:jc w:val="both"/>
        <w:rPr>
          <w:sz w:val="22"/>
        </w:rPr>
      </w:pPr>
    </w:p>
    <w:p w14:paraId="1D9DE912" w14:textId="77777777" w:rsidR="00E54198" w:rsidRDefault="00E54198" w:rsidP="00E54198">
      <w:pPr>
        <w:jc w:val="both"/>
        <w:rPr>
          <w:sz w:val="22"/>
        </w:rPr>
      </w:pPr>
    </w:p>
    <w:p w14:paraId="4E030FCF" w14:textId="77777777" w:rsidR="00E54198" w:rsidRDefault="00E54198" w:rsidP="00E54198">
      <w:pPr>
        <w:jc w:val="both"/>
        <w:rPr>
          <w:sz w:val="22"/>
        </w:rPr>
      </w:pPr>
    </w:p>
    <w:p w14:paraId="668261D9" w14:textId="77777777" w:rsidR="00E54198" w:rsidRDefault="00E54198" w:rsidP="00E54198">
      <w:pPr>
        <w:jc w:val="both"/>
        <w:rPr>
          <w:sz w:val="22"/>
        </w:rPr>
      </w:pPr>
    </w:p>
    <w:p w14:paraId="32F0A005" w14:textId="77777777" w:rsidR="00E54198" w:rsidRPr="00203BA2" w:rsidRDefault="00E54198" w:rsidP="00E54198">
      <w:pPr>
        <w:jc w:val="both"/>
        <w:rPr>
          <w:rFonts w:ascii="Calibri" w:hAnsi="Calibri" w:cs="Calibri"/>
          <w:sz w:val="22"/>
        </w:rPr>
      </w:pPr>
    </w:p>
    <w:p w14:paraId="54379FA8" w14:textId="77777777" w:rsidR="00E54198" w:rsidRPr="00203BA2" w:rsidRDefault="00E54198" w:rsidP="00E54198">
      <w:pPr>
        <w:tabs>
          <w:tab w:val="center" w:pos="4513"/>
        </w:tabs>
        <w:jc w:val="both"/>
        <w:rPr>
          <w:rFonts w:ascii="Calibri" w:hAnsi="Calibri" w:cs="Calibri"/>
          <w:sz w:val="23"/>
        </w:rPr>
      </w:pPr>
      <w:r w:rsidRPr="00203BA2">
        <w:rPr>
          <w:rFonts w:ascii="Calibri" w:hAnsi="Calibri" w:cs="Calibri"/>
          <w:sz w:val="22"/>
        </w:rPr>
        <w:tab/>
      </w:r>
    </w:p>
    <w:p w14:paraId="74F4C094" w14:textId="77777777" w:rsidR="00E54198" w:rsidRPr="00203BA2" w:rsidRDefault="00E54198" w:rsidP="00E54198">
      <w:pPr>
        <w:jc w:val="both"/>
        <w:rPr>
          <w:rFonts w:ascii="Calibri" w:hAnsi="Calibri" w:cs="Calibri"/>
          <w:sz w:val="23"/>
        </w:rPr>
      </w:pPr>
    </w:p>
    <w:p w14:paraId="29195F86" w14:textId="77777777" w:rsidR="00AF7577" w:rsidRPr="007F77DE" w:rsidRDefault="00AF7577" w:rsidP="00E54198">
      <w:pPr>
        <w:tabs>
          <w:tab w:val="center" w:pos="4513"/>
        </w:tabs>
        <w:jc w:val="center"/>
        <w:rPr>
          <w:rFonts w:ascii="Gill Sans MT" w:hAnsi="Gill Sans MT" w:cs="Calibri"/>
          <w:sz w:val="28"/>
          <w:lang w:val="en-GB"/>
        </w:rPr>
      </w:pPr>
    </w:p>
    <w:p w14:paraId="6C8CD1B8" w14:textId="2A68C749" w:rsidR="00E54198" w:rsidRPr="00797916" w:rsidRDefault="00AF7577" w:rsidP="00E54198">
      <w:pPr>
        <w:tabs>
          <w:tab w:val="center" w:pos="4513"/>
        </w:tabs>
        <w:jc w:val="center"/>
        <w:rPr>
          <w:rFonts w:ascii="Montserrat SemiBold" w:hAnsi="Montserrat SemiBold" w:cs="Calibri"/>
          <w:sz w:val="22"/>
          <w:lang w:val="en-GB"/>
        </w:rPr>
      </w:pPr>
      <w:r w:rsidRPr="00797916">
        <w:rPr>
          <w:rFonts w:ascii="Montserrat SemiBold" w:hAnsi="Montserrat SemiBold" w:cs="Calibri"/>
          <w:sz w:val="48"/>
          <w:lang w:val="en-GB"/>
        </w:rPr>
        <w:t>Oriel College</w:t>
      </w:r>
      <w:r w:rsidR="00E54198" w:rsidRPr="00797916">
        <w:rPr>
          <w:rFonts w:ascii="Montserrat SemiBold" w:hAnsi="Montserrat SemiBold" w:cs="Calibri"/>
          <w:sz w:val="48"/>
          <w:lang w:val="en-GB"/>
        </w:rPr>
        <w:t xml:space="preserve">, </w:t>
      </w:r>
      <w:r w:rsidRPr="00797916">
        <w:rPr>
          <w:rFonts w:ascii="Montserrat SemiBold" w:hAnsi="Montserrat SemiBold" w:cs="Calibri"/>
          <w:sz w:val="48"/>
          <w:lang w:val="en-GB"/>
        </w:rPr>
        <w:t>Oxford</w:t>
      </w:r>
    </w:p>
    <w:p w14:paraId="715665AB" w14:textId="77777777" w:rsidR="00E54198" w:rsidRPr="00797916" w:rsidRDefault="00E54198" w:rsidP="00E54198">
      <w:pPr>
        <w:jc w:val="both"/>
        <w:rPr>
          <w:rFonts w:ascii="Montserrat SemiBold" w:hAnsi="Montserrat SemiBold" w:cs="Calibri"/>
          <w:sz w:val="22"/>
          <w:lang w:val="en-GB"/>
        </w:rPr>
      </w:pPr>
    </w:p>
    <w:p w14:paraId="1A874BA2" w14:textId="742860B7" w:rsidR="00E54198" w:rsidRPr="00797916" w:rsidRDefault="00AF7577" w:rsidP="000C3986">
      <w:pPr>
        <w:tabs>
          <w:tab w:val="center" w:pos="4513"/>
        </w:tabs>
        <w:jc w:val="center"/>
        <w:rPr>
          <w:rFonts w:ascii="Montserrat SemiBold" w:hAnsi="Montserrat SemiBold" w:cs="Calibri"/>
          <w:lang w:val="en-GB"/>
        </w:rPr>
      </w:pPr>
      <w:r w:rsidRPr="00797916">
        <w:rPr>
          <w:rFonts w:ascii="Montserrat SemiBold" w:hAnsi="Montserrat SemiBold" w:cs="Calibri"/>
          <w:sz w:val="40"/>
          <w:lang w:val="en-GB"/>
        </w:rPr>
        <w:t>Graduate Scholarships for</w:t>
      </w:r>
      <w:bookmarkStart w:id="0" w:name="_GoBack"/>
      <w:bookmarkEnd w:id="0"/>
      <w:r w:rsidRPr="00797916">
        <w:rPr>
          <w:rFonts w:ascii="Montserrat SemiBold" w:hAnsi="Montserrat SemiBold" w:cs="Calibri"/>
          <w:sz w:val="40"/>
          <w:lang w:val="en-GB"/>
        </w:rPr>
        <w:t xml:space="preserve"> Academic Merit</w:t>
      </w:r>
    </w:p>
    <w:p w14:paraId="20261E39" w14:textId="77777777" w:rsidR="00E54198" w:rsidRPr="000C3986" w:rsidRDefault="00E54198" w:rsidP="00E54198">
      <w:pPr>
        <w:jc w:val="both"/>
        <w:rPr>
          <w:rFonts w:ascii="Montserrat" w:hAnsi="Montserrat" w:cs="Calibri"/>
          <w:b/>
          <w:lang w:val="en-GB"/>
        </w:rPr>
      </w:pPr>
    </w:p>
    <w:p w14:paraId="3D74BDEC" w14:textId="564EFAF9" w:rsidR="002F46B2" w:rsidRPr="000C3986" w:rsidRDefault="00141B64" w:rsidP="00E54198">
      <w:pPr>
        <w:jc w:val="both"/>
        <w:rPr>
          <w:rFonts w:ascii="Montserrat" w:hAnsi="Montserrat" w:cs="Calibri"/>
          <w:lang w:val="en-GB"/>
        </w:rPr>
      </w:pPr>
      <w:r>
        <w:rPr>
          <w:rFonts w:ascii="Montserrat" w:hAnsi="Montserrat" w:cs="Calibri"/>
          <w:lang w:val="en-GB"/>
        </w:rPr>
        <w:t>Oriel</w:t>
      </w:r>
      <w:r w:rsidR="00E54198" w:rsidRPr="000C3986">
        <w:rPr>
          <w:rFonts w:ascii="Montserrat" w:hAnsi="Montserrat" w:cs="Calibri"/>
          <w:lang w:val="en-GB"/>
        </w:rPr>
        <w:t xml:space="preserve"> offers </w:t>
      </w:r>
      <w:r w:rsidR="000C3986">
        <w:rPr>
          <w:rFonts w:ascii="Montserrat" w:hAnsi="Montserrat" w:cs="Calibri"/>
          <w:lang w:val="en-GB"/>
        </w:rPr>
        <w:t>three</w:t>
      </w:r>
      <w:r w:rsidR="00E54198" w:rsidRPr="000C3986">
        <w:rPr>
          <w:rFonts w:ascii="Montserrat" w:hAnsi="Montserrat" w:cs="Calibri"/>
          <w:lang w:val="en-GB"/>
        </w:rPr>
        <w:t xml:space="preserve"> </w:t>
      </w:r>
      <w:r w:rsidR="00BA0CFE" w:rsidRPr="000C3986">
        <w:rPr>
          <w:rFonts w:ascii="Montserrat" w:hAnsi="Montserrat" w:cs="Calibri"/>
          <w:lang w:val="en-GB"/>
        </w:rPr>
        <w:t xml:space="preserve">or more </w:t>
      </w:r>
      <w:r w:rsidR="00E54198" w:rsidRPr="000C3986">
        <w:rPr>
          <w:rFonts w:ascii="Montserrat" w:hAnsi="Montserrat" w:cs="Calibri"/>
          <w:lang w:val="en-GB"/>
        </w:rPr>
        <w:t>Scholarships to members of the College currently pursuing a graduate course by thesis or examination (BPhil, MPhi</w:t>
      </w:r>
      <w:r w:rsidR="006C3AF3" w:rsidRPr="000C3986">
        <w:rPr>
          <w:rFonts w:ascii="Montserrat" w:hAnsi="Montserrat" w:cs="Calibri"/>
          <w:lang w:val="en-GB"/>
        </w:rPr>
        <w:t>l</w:t>
      </w:r>
      <w:r w:rsidR="00E54198" w:rsidRPr="000C3986">
        <w:rPr>
          <w:rFonts w:ascii="Montserrat" w:hAnsi="Montserrat" w:cs="Calibri"/>
          <w:lang w:val="en-GB"/>
        </w:rPr>
        <w:t xml:space="preserve">, DPhil, MLitt, </w:t>
      </w:r>
      <w:proofErr w:type="spellStart"/>
      <w:r w:rsidR="00E54198" w:rsidRPr="000C3986">
        <w:rPr>
          <w:rFonts w:ascii="Montserrat" w:hAnsi="Montserrat" w:cs="Calibri"/>
          <w:lang w:val="en-GB"/>
        </w:rPr>
        <w:t>MSt</w:t>
      </w:r>
      <w:proofErr w:type="spellEnd"/>
      <w:r w:rsidR="00E54198" w:rsidRPr="000C3986">
        <w:rPr>
          <w:rFonts w:ascii="Montserrat" w:hAnsi="Montserrat" w:cs="Calibri"/>
          <w:lang w:val="en-GB"/>
        </w:rPr>
        <w:t>, MSc, PRS</w:t>
      </w:r>
      <w:r w:rsidR="00D06D20" w:rsidRPr="000C3986">
        <w:rPr>
          <w:rFonts w:ascii="Montserrat" w:hAnsi="Montserrat" w:cs="Calibri"/>
          <w:lang w:val="en-GB"/>
        </w:rPr>
        <w:t>)</w:t>
      </w:r>
      <w:r w:rsidR="000C3986">
        <w:rPr>
          <w:rFonts w:ascii="Montserrat" w:hAnsi="Montserrat" w:cs="Calibri"/>
          <w:lang w:val="en-GB"/>
        </w:rPr>
        <w:t>. P</w:t>
      </w:r>
      <w:r w:rsidR="00A218C6" w:rsidRPr="000C3986">
        <w:rPr>
          <w:rFonts w:ascii="Montserrat" w:hAnsi="Montserrat" w:cs="Calibri"/>
          <w:lang w:val="en-GB"/>
        </w:rPr>
        <w:t xml:space="preserve">lease note these scholarships can only be awarded to research degrees of </w:t>
      </w:r>
      <w:r w:rsidR="00A218C6" w:rsidRPr="00B46379">
        <w:rPr>
          <w:rFonts w:ascii="Montserrat SemiBold" w:hAnsi="Montserrat SemiBold" w:cs="Calibri"/>
          <w:lang w:val="en-GB"/>
        </w:rPr>
        <w:t>more than one year</w:t>
      </w:r>
      <w:r w:rsidR="00E54198" w:rsidRPr="000C3986">
        <w:rPr>
          <w:rFonts w:ascii="Montserrat" w:hAnsi="Montserrat" w:cs="Calibri"/>
          <w:lang w:val="en-GB"/>
        </w:rPr>
        <w:t>. The Sch</w:t>
      </w:r>
      <w:r w:rsidR="00C97454" w:rsidRPr="000C3986">
        <w:rPr>
          <w:rFonts w:ascii="Montserrat" w:hAnsi="Montserrat" w:cs="Calibri"/>
          <w:lang w:val="en-GB"/>
        </w:rPr>
        <w:t>olarships are effective from 1</w:t>
      </w:r>
      <w:r w:rsidR="00C97454" w:rsidRPr="000C3986">
        <w:rPr>
          <w:rFonts w:ascii="Montserrat" w:hAnsi="Montserrat" w:cs="Calibri"/>
          <w:vertAlign w:val="superscript"/>
          <w:lang w:val="en-GB"/>
        </w:rPr>
        <w:t>st</w:t>
      </w:r>
      <w:r w:rsidR="00C97454" w:rsidRPr="000C3986">
        <w:rPr>
          <w:rFonts w:ascii="Montserrat" w:hAnsi="Montserrat" w:cs="Calibri"/>
          <w:lang w:val="en-GB"/>
        </w:rPr>
        <w:t xml:space="preserve"> October 20</w:t>
      </w:r>
      <w:r w:rsidR="00DD6308" w:rsidRPr="000C3986">
        <w:rPr>
          <w:rFonts w:ascii="Montserrat" w:hAnsi="Montserrat" w:cs="Calibri"/>
          <w:lang w:val="en-GB"/>
        </w:rPr>
        <w:t>2</w:t>
      </w:r>
      <w:r w:rsidR="002F46B2" w:rsidRPr="000C3986">
        <w:rPr>
          <w:rFonts w:ascii="Montserrat" w:hAnsi="Montserrat" w:cs="Calibri"/>
          <w:lang w:val="en-GB"/>
        </w:rPr>
        <w:t>4</w:t>
      </w:r>
      <w:r w:rsidR="000C01D1" w:rsidRPr="000C3986">
        <w:rPr>
          <w:rFonts w:ascii="Montserrat" w:hAnsi="Montserrat" w:cs="Calibri"/>
          <w:lang w:val="en-GB"/>
        </w:rPr>
        <w:t xml:space="preserve"> </w:t>
      </w:r>
      <w:r w:rsidR="00E54198" w:rsidRPr="000C3986">
        <w:rPr>
          <w:rFonts w:ascii="Montserrat" w:hAnsi="Montserrat" w:cs="Calibri"/>
          <w:lang w:val="en-GB"/>
        </w:rPr>
        <w:t xml:space="preserve">and are awarded for academic merit. </w:t>
      </w:r>
      <w:r w:rsidR="002F46B2" w:rsidRPr="000C3986">
        <w:rPr>
          <w:rFonts w:ascii="Montserrat" w:hAnsi="Montserrat" w:cs="Calibri"/>
          <w:lang w:val="en-GB"/>
        </w:rPr>
        <w:t xml:space="preserve">It is </w:t>
      </w:r>
      <w:r w:rsidR="000C3986">
        <w:rPr>
          <w:rFonts w:ascii="Montserrat" w:hAnsi="Montserrat" w:cs="Calibri"/>
          <w:lang w:val="en-GB"/>
        </w:rPr>
        <w:t xml:space="preserve">also </w:t>
      </w:r>
      <w:r w:rsidR="002F46B2" w:rsidRPr="000C3986">
        <w:rPr>
          <w:rFonts w:ascii="Montserrat" w:hAnsi="Montserrat" w:cs="Calibri"/>
          <w:lang w:val="en-GB"/>
        </w:rPr>
        <w:t>intended that these scholarships will benefit students who do not have a full funding package.</w:t>
      </w:r>
    </w:p>
    <w:p w14:paraId="0603DEF9" w14:textId="77777777" w:rsidR="002F46B2" w:rsidRPr="000C3986" w:rsidRDefault="002F46B2" w:rsidP="00E54198">
      <w:pPr>
        <w:jc w:val="both"/>
        <w:rPr>
          <w:rFonts w:ascii="Montserrat" w:hAnsi="Montserrat" w:cs="Calibri"/>
          <w:lang w:val="en-GB"/>
        </w:rPr>
      </w:pPr>
    </w:p>
    <w:p w14:paraId="2E0A2D53" w14:textId="0E4F9E31" w:rsidR="00E54198" w:rsidRPr="000C3986" w:rsidRDefault="00E54198" w:rsidP="00E54198">
      <w:pPr>
        <w:jc w:val="both"/>
        <w:rPr>
          <w:rFonts w:ascii="Montserrat" w:hAnsi="Montserrat" w:cs="Calibri"/>
          <w:lang w:val="en-GB"/>
        </w:rPr>
      </w:pPr>
      <w:r w:rsidRPr="000C3986">
        <w:rPr>
          <w:rFonts w:ascii="Montserrat" w:hAnsi="Montserrat" w:cs="Calibri"/>
          <w:lang w:val="en-GB"/>
        </w:rPr>
        <w:t>They are awarded for one year in the first instance</w:t>
      </w:r>
      <w:r w:rsidR="002F46B2" w:rsidRPr="000C3986">
        <w:rPr>
          <w:rFonts w:ascii="Montserrat" w:hAnsi="Montserrat" w:cs="Calibri"/>
          <w:lang w:val="en-GB"/>
        </w:rPr>
        <w:t>,</w:t>
      </w:r>
      <w:r w:rsidRPr="000C3986">
        <w:rPr>
          <w:rFonts w:ascii="Montserrat" w:hAnsi="Montserrat" w:cs="Calibri"/>
          <w:lang w:val="en-GB"/>
        </w:rPr>
        <w:t xml:space="preserve"> but are renewable for a second year and, exceptionally, for a third year.</w:t>
      </w:r>
      <w:r w:rsidR="00A218C6" w:rsidRPr="000C3986">
        <w:rPr>
          <w:rFonts w:ascii="Montserrat" w:hAnsi="Montserrat" w:cs="Calibri"/>
          <w:lang w:val="en-GB"/>
        </w:rPr>
        <w:t xml:space="preserve"> Applications take place in Hilary Term, with awards coming into effect the following Michaelmas Term.</w:t>
      </w:r>
      <w:r w:rsidR="00BB6FA7">
        <w:rPr>
          <w:rFonts w:ascii="Montserrat" w:hAnsi="Montserrat" w:cs="Calibri"/>
          <w:lang w:val="en-GB"/>
        </w:rPr>
        <w:t xml:space="preserve"> </w:t>
      </w:r>
      <w:r w:rsidRPr="000C3986">
        <w:rPr>
          <w:rFonts w:ascii="Montserrat" w:hAnsi="Montserrat" w:cs="Calibri"/>
          <w:lang w:val="en-GB"/>
        </w:rPr>
        <w:t>All awards will be conditional on satisfactory academic achievement and progress, based on examination performance (where applicable) and supervisors’ reports.</w:t>
      </w:r>
      <w:r w:rsidR="007F77DE">
        <w:rPr>
          <w:rFonts w:ascii="Montserrat" w:hAnsi="Montserrat" w:cs="Calibri"/>
          <w:lang w:val="en-GB"/>
        </w:rPr>
        <w:t xml:space="preserve"> Award holders must remain registered students at Oriel for the duration of the award.</w:t>
      </w:r>
    </w:p>
    <w:p w14:paraId="5779A085" w14:textId="77777777" w:rsidR="00E54198" w:rsidRPr="000C3986" w:rsidRDefault="00E54198" w:rsidP="00E54198">
      <w:pPr>
        <w:jc w:val="both"/>
        <w:rPr>
          <w:rFonts w:ascii="Montserrat" w:hAnsi="Montserrat" w:cs="Calibri"/>
          <w:lang w:val="en-GB"/>
        </w:rPr>
      </w:pPr>
    </w:p>
    <w:p w14:paraId="2E7C220A" w14:textId="76CBDEAA" w:rsidR="00892254" w:rsidRPr="000C3986" w:rsidRDefault="007F4F1F" w:rsidP="00892254">
      <w:pPr>
        <w:jc w:val="both"/>
        <w:rPr>
          <w:rFonts w:ascii="Montserrat" w:hAnsi="Montserrat" w:cs="Calibri"/>
          <w:lang w:val="en-GB"/>
        </w:rPr>
      </w:pPr>
      <w:r w:rsidRPr="000C3986">
        <w:rPr>
          <w:rFonts w:ascii="Montserrat" w:hAnsi="Montserrat" w:cs="Calibri"/>
          <w:lang w:val="en-GB"/>
        </w:rPr>
        <w:t>A s</w:t>
      </w:r>
      <w:r w:rsidR="00644FA5" w:rsidRPr="000C3986">
        <w:rPr>
          <w:rFonts w:ascii="Montserrat" w:hAnsi="Montserrat" w:cs="Calibri"/>
          <w:lang w:val="en-GB"/>
        </w:rPr>
        <w:t>cholarship</w:t>
      </w:r>
      <w:r w:rsidRPr="000C3986">
        <w:rPr>
          <w:rFonts w:ascii="Montserrat" w:hAnsi="Montserrat" w:cs="Calibri"/>
          <w:lang w:val="en-GB"/>
        </w:rPr>
        <w:t xml:space="preserve"> </w:t>
      </w:r>
      <w:r w:rsidR="00EF333B" w:rsidRPr="000C3986">
        <w:rPr>
          <w:rFonts w:ascii="Montserrat" w:hAnsi="Montserrat" w:cs="Calibri"/>
          <w:lang w:val="en-GB"/>
        </w:rPr>
        <w:t xml:space="preserve">of </w:t>
      </w:r>
      <w:r w:rsidR="00E33F17" w:rsidRPr="000C3986">
        <w:rPr>
          <w:rFonts w:ascii="Montserrat" w:hAnsi="Montserrat" w:cs="Calibri"/>
          <w:lang w:val="en-GB"/>
        </w:rPr>
        <w:t>£3</w:t>
      </w:r>
      <w:r w:rsidR="00FE06BD" w:rsidRPr="000C3986">
        <w:rPr>
          <w:rFonts w:ascii="Montserrat" w:hAnsi="Montserrat" w:cs="Calibri"/>
          <w:lang w:val="en-GB"/>
        </w:rPr>
        <w:t>,</w:t>
      </w:r>
      <w:r w:rsidR="00E33F17" w:rsidRPr="000C3986">
        <w:rPr>
          <w:rFonts w:ascii="Montserrat" w:hAnsi="Montserrat" w:cs="Calibri"/>
          <w:lang w:val="en-GB"/>
        </w:rPr>
        <w:t>205</w:t>
      </w:r>
      <w:r w:rsidR="00EF333B" w:rsidRPr="000C3986">
        <w:rPr>
          <w:rFonts w:ascii="Montserrat" w:hAnsi="Montserrat" w:cs="Calibri"/>
          <w:lang w:val="en-GB"/>
        </w:rPr>
        <w:t xml:space="preserve"> </w:t>
      </w:r>
      <w:r w:rsidRPr="000C3986">
        <w:rPr>
          <w:rFonts w:ascii="Montserrat" w:hAnsi="Montserrat" w:cs="Calibri"/>
          <w:lang w:val="en-GB"/>
        </w:rPr>
        <w:t>will be offered</w:t>
      </w:r>
      <w:r w:rsidR="00CC6F71" w:rsidRPr="000C3986">
        <w:rPr>
          <w:rFonts w:ascii="Montserrat" w:hAnsi="Montserrat" w:cs="Calibri"/>
          <w:lang w:val="en-GB"/>
        </w:rPr>
        <w:t xml:space="preserve"> as well as </w:t>
      </w:r>
      <w:r w:rsidR="00CC6F71" w:rsidRPr="007F39E6">
        <w:rPr>
          <w:rFonts w:ascii="Montserrat" w:hAnsi="Montserrat" w:cs="Calibri"/>
          <w:lang w:val="en-GB"/>
        </w:rPr>
        <w:t>limited dining rights</w:t>
      </w:r>
      <w:r w:rsidR="00E54198" w:rsidRPr="000C3986">
        <w:rPr>
          <w:rFonts w:ascii="Montserrat" w:hAnsi="Montserrat" w:cs="Calibri"/>
          <w:lang w:val="en-GB"/>
        </w:rPr>
        <w:t xml:space="preserve">. </w:t>
      </w:r>
      <w:r w:rsidR="00892254" w:rsidRPr="000C3986">
        <w:rPr>
          <w:rFonts w:ascii="Montserrat" w:hAnsi="Montserrat" w:cs="Calibri"/>
          <w:lang w:val="en-GB"/>
        </w:rPr>
        <w:t>The Scholars are also entitled to accommodation</w:t>
      </w:r>
      <w:r w:rsidR="007F77DE" w:rsidRPr="007F77DE">
        <w:rPr>
          <w:rFonts w:ascii="Montserrat" w:hAnsi="Montserrat" w:cs="Calibri"/>
          <w:lang w:val="en-GB"/>
        </w:rPr>
        <w:t xml:space="preserve"> </w:t>
      </w:r>
      <w:r w:rsidR="007F77DE" w:rsidRPr="000C3986">
        <w:rPr>
          <w:rFonts w:ascii="Montserrat" w:hAnsi="Montserrat" w:cs="Calibri"/>
          <w:lang w:val="en-GB"/>
        </w:rPr>
        <w:t>at the usual charges</w:t>
      </w:r>
      <w:r w:rsidR="00892254" w:rsidRPr="000C3986">
        <w:rPr>
          <w:rFonts w:ascii="Montserrat" w:hAnsi="Montserrat" w:cs="Calibri"/>
          <w:lang w:val="en-GB"/>
        </w:rPr>
        <w:t xml:space="preserve">, </w:t>
      </w:r>
      <w:r w:rsidR="007F77DE">
        <w:rPr>
          <w:rFonts w:ascii="Montserrat" w:hAnsi="Montserrat" w:cs="Calibri"/>
          <w:lang w:val="en-GB"/>
        </w:rPr>
        <w:t xml:space="preserve">with couples and family accommodation </w:t>
      </w:r>
      <w:r w:rsidR="00892254" w:rsidRPr="000C3986">
        <w:rPr>
          <w:rFonts w:ascii="Montserrat" w:hAnsi="Montserrat" w:cs="Calibri"/>
          <w:lang w:val="en-GB"/>
        </w:rPr>
        <w:t xml:space="preserve">subject to availability, either on the main site or in other College accommodation. </w:t>
      </w:r>
    </w:p>
    <w:p w14:paraId="323E5C00" w14:textId="77777777" w:rsidR="00DD0F72" w:rsidRPr="000C3986" w:rsidRDefault="00DD0F72" w:rsidP="00E54198">
      <w:pPr>
        <w:jc w:val="both"/>
        <w:rPr>
          <w:rFonts w:ascii="Montserrat" w:hAnsi="Montserrat" w:cs="Calibri"/>
          <w:lang w:val="en-GB"/>
        </w:rPr>
      </w:pPr>
    </w:p>
    <w:p w14:paraId="6664C2FD" w14:textId="550BF60E" w:rsidR="000C3986" w:rsidRDefault="00E54198" w:rsidP="00BB6FA7">
      <w:pPr>
        <w:tabs>
          <w:tab w:val="center" w:pos="4513"/>
        </w:tabs>
        <w:jc w:val="both"/>
        <w:rPr>
          <w:rFonts w:ascii="Calibri" w:hAnsi="Calibri" w:cs="Calibri"/>
        </w:rPr>
      </w:pPr>
      <w:r w:rsidRPr="000C3986">
        <w:rPr>
          <w:rFonts w:ascii="Montserrat" w:hAnsi="Montserrat" w:cs="Calibri"/>
          <w:szCs w:val="24"/>
          <w:lang w:val="en-GB"/>
        </w:rPr>
        <w:t xml:space="preserve">Applicants should </w:t>
      </w:r>
      <w:r w:rsidR="005C3334" w:rsidRPr="000C3986">
        <w:rPr>
          <w:rFonts w:ascii="Montserrat" w:hAnsi="Montserrat" w:cs="Calibri"/>
          <w:szCs w:val="24"/>
          <w:lang w:val="en-GB"/>
        </w:rPr>
        <w:t>email</w:t>
      </w:r>
      <w:r w:rsidRPr="000C3986">
        <w:rPr>
          <w:rFonts w:ascii="Montserrat" w:hAnsi="Montserrat" w:cs="Calibri"/>
          <w:szCs w:val="24"/>
          <w:lang w:val="en-GB"/>
        </w:rPr>
        <w:t xml:space="preserve"> a </w:t>
      </w:r>
      <w:r w:rsidR="003F11F6" w:rsidRPr="000C3986">
        <w:rPr>
          <w:rFonts w:ascii="Montserrat" w:hAnsi="Montserrat" w:cs="Calibri"/>
          <w:szCs w:val="24"/>
          <w:lang w:val="en-GB"/>
        </w:rPr>
        <w:t xml:space="preserve">summary of their graduate study aims of no more than 500 words (and optionally one figure), written for a non-specialist academic audience, </w:t>
      </w:r>
      <w:r w:rsidR="000C3986">
        <w:rPr>
          <w:rFonts w:ascii="Montserrat" w:hAnsi="Montserrat" w:cs="Calibri"/>
          <w:szCs w:val="24"/>
          <w:lang w:val="en-GB"/>
        </w:rPr>
        <w:t>along with the below form and</w:t>
      </w:r>
      <w:r w:rsidRPr="000C3986">
        <w:rPr>
          <w:rFonts w:ascii="Montserrat" w:hAnsi="Montserrat" w:cs="Calibri"/>
          <w:szCs w:val="24"/>
          <w:lang w:val="en-GB"/>
        </w:rPr>
        <w:t xml:space="preserve"> a CV to </w:t>
      </w:r>
      <w:hyperlink r:id="rId6" w:history="1">
        <w:r w:rsidR="002F46B2" w:rsidRPr="000C3986">
          <w:rPr>
            <w:rStyle w:val="Hyperlink"/>
            <w:rFonts w:ascii="Montserrat" w:hAnsi="Montserrat" w:cs="Calibri"/>
            <w:szCs w:val="24"/>
            <w:lang w:val="en-GB"/>
          </w:rPr>
          <w:t>graduate.officer@oriel.ox.ac.uk</w:t>
        </w:r>
      </w:hyperlink>
      <w:r w:rsidRPr="000C3986">
        <w:rPr>
          <w:rFonts w:ascii="Montserrat" w:hAnsi="Montserrat" w:cs="Calibri"/>
          <w:szCs w:val="24"/>
          <w:lang w:val="en-GB"/>
        </w:rPr>
        <w:t xml:space="preserve">. </w:t>
      </w:r>
      <w:r w:rsidRPr="000C3986">
        <w:rPr>
          <w:rFonts w:ascii="Montserrat" w:hAnsi="Montserrat" w:cs="Calibri"/>
          <w:szCs w:val="24"/>
        </w:rPr>
        <w:t>The closing date</w:t>
      </w:r>
      <w:r w:rsidR="000770AE" w:rsidRPr="000C3986">
        <w:rPr>
          <w:rFonts w:ascii="Montserrat" w:hAnsi="Montserrat" w:cs="Calibri"/>
          <w:szCs w:val="24"/>
        </w:rPr>
        <w:t xml:space="preserve"> for receipt of applicatio</w:t>
      </w:r>
      <w:r w:rsidR="004541EE" w:rsidRPr="000C3986">
        <w:rPr>
          <w:rFonts w:ascii="Montserrat" w:hAnsi="Montserrat" w:cs="Calibri"/>
          <w:szCs w:val="24"/>
        </w:rPr>
        <w:t xml:space="preserve">ns is </w:t>
      </w:r>
      <w:r w:rsidR="006F4567" w:rsidRPr="00B46379">
        <w:rPr>
          <w:rFonts w:ascii="Montserrat" w:hAnsi="Montserrat" w:cs="Calibri"/>
          <w:b/>
          <w:szCs w:val="24"/>
        </w:rPr>
        <w:t>T</w:t>
      </w:r>
      <w:r w:rsidR="005C3334" w:rsidRPr="00B46379">
        <w:rPr>
          <w:rFonts w:ascii="Montserrat" w:hAnsi="Montserrat" w:cs="Calibri"/>
          <w:b/>
          <w:szCs w:val="24"/>
        </w:rPr>
        <w:t>hursday</w:t>
      </w:r>
      <w:r w:rsidR="006F4567" w:rsidRPr="00B46379">
        <w:rPr>
          <w:rFonts w:ascii="Montserrat" w:hAnsi="Montserrat" w:cs="Calibri"/>
          <w:b/>
          <w:szCs w:val="24"/>
        </w:rPr>
        <w:t xml:space="preserve"> </w:t>
      </w:r>
      <w:r w:rsidR="004541EE" w:rsidRPr="00B46379">
        <w:rPr>
          <w:rFonts w:ascii="Montserrat" w:hAnsi="Montserrat" w:cs="Calibri"/>
          <w:b/>
          <w:szCs w:val="24"/>
        </w:rPr>
        <w:t xml:space="preserve">12 noon </w:t>
      </w:r>
      <w:r w:rsidR="002F46B2" w:rsidRPr="00B46379">
        <w:rPr>
          <w:rFonts w:ascii="Montserrat" w:hAnsi="Montserrat" w:cs="Calibri"/>
          <w:b/>
          <w:szCs w:val="24"/>
        </w:rPr>
        <w:t>14</w:t>
      </w:r>
      <w:r w:rsidR="002F46B2" w:rsidRPr="00B46379">
        <w:rPr>
          <w:rFonts w:ascii="Montserrat" w:hAnsi="Montserrat" w:cs="Calibri"/>
          <w:b/>
          <w:szCs w:val="24"/>
          <w:vertAlign w:val="superscript"/>
        </w:rPr>
        <w:t>th</w:t>
      </w:r>
      <w:r w:rsidR="002F46B2" w:rsidRPr="00B46379">
        <w:rPr>
          <w:rFonts w:ascii="Montserrat" w:hAnsi="Montserrat" w:cs="Calibri"/>
          <w:b/>
          <w:szCs w:val="24"/>
        </w:rPr>
        <w:t xml:space="preserve"> </w:t>
      </w:r>
      <w:r w:rsidR="00BB7286" w:rsidRPr="00B46379">
        <w:rPr>
          <w:rFonts w:ascii="Montserrat" w:hAnsi="Montserrat" w:cs="Calibri"/>
          <w:b/>
          <w:szCs w:val="24"/>
        </w:rPr>
        <w:t>March</w:t>
      </w:r>
      <w:r w:rsidR="004541EE" w:rsidRPr="00B46379">
        <w:rPr>
          <w:rFonts w:ascii="Montserrat" w:hAnsi="Montserrat" w:cs="Calibri"/>
          <w:b/>
          <w:szCs w:val="24"/>
        </w:rPr>
        <w:t xml:space="preserve"> 20</w:t>
      </w:r>
      <w:r w:rsidR="006F4567" w:rsidRPr="00B46379">
        <w:rPr>
          <w:rFonts w:ascii="Montserrat" w:hAnsi="Montserrat" w:cs="Calibri"/>
          <w:b/>
          <w:szCs w:val="24"/>
        </w:rPr>
        <w:t>2</w:t>
      </w:r>
      <w:r w:rsidR="002F46B2" w:rsidRPr="00B46379">
        <w:rPr>
          <w:rFonts w:ascii="Montserrat" w:hAnsi="Montserrat" w:cs="Calibri"/>
          <w:b/>
          <w:szCs w:val="24"/>
        </w:rPr>
        <w:t>4</w:t>
      </w:r>
      <w:r w:rsidR="004541EE" w:rsidRPr="000C3986">
        <w:rPr>
          <w:rFonts w:ascii="Montserrat" w:hAnsi="Montserrat" w:cs="Calibri"/>
          <w:szCs w:val="24"/>
        </w:rPr>
        <w:t>.</w:t>
      </w:r>
      <w:r w:rsidR="000A7247" w:rsidRPr="000C3986">
        <w:rPr>
          <w:rFonts w:ascii="Montserrat" w:hAnsi="Montserrat" w:cs="Calibri"/>
          <w:szCs w:val="24"/>
        </w:rPr>
        <w:t xml:space="preserve"> </w:t>
      </w:r>
      <w:r w:rsidRPr="000C3986">
        <w:rPr>
          <w:rFonts w:ascii="Montserrat" w:hAnsi="Montserrat" w:cs="Calibri"/>
          <w:szCs w:val="24"/>
        </w:rPr>
        <w:t xml:space="preserve">Applicants should also ask two referees (one of whom should be your University supervisor) to </w:t>
      </w:r>
      <w:r w:rsidR="005C3334" w:rsidRPr="000C3986">
        <w:rPr>
          <w:rFonts w:ascii="Montserrat" w:hAnsi="Montserrat" w:cs="Calibri"/>
          <w:szCs w:val="24"/>
        </w:rPr>
        <w:t xml:space="preserve">email their references to </w:t>
      </w:r>
      <w:hyperlink r:id="rId7" w:history="1">
        <w:r w:rsidR="002F46B2" w:rsidRPr="000C3986">
          <w:rPr>
            <w:rStyle w:val="Hyperlink"/>
            <w:rFonts w:ascii="Montserrat" w:hAnsi="Montserrat" w:cs="Calibri"/>
            <w:szCs w:val="24"/>
            <w:lang w:val="en-GB"/>
          </w:rPr>
          <w:t>graduate.officer@oriel.ox.ac.uk</w:t>
        </w:r>
      </w:hyperlink>
      <w:r w:rsidRPr="000C3986">
        <w:rPr>
          <w:rFonts w:ascii="Montserrat" w:hAnsi="Montserrat" w:cs="Calibri"/>
          <w:szCs w:val="24"/>
        </w:rPr>
        <w:t xml:space="preserve"> by the closing date.</w:t>
      </w:r>
      <w:r w:rsidR="00BB6FA7">
        <w:rPr>
          <w:rFonts w:ascii="Montserrat" w:hAnsi="Montserrat" w:cs="Calibri"/>
          <w:szCs w:val="24"/>
        </w:rPr>
        <w:t xml:space="preserve"> </w:t>
      </w:r>
      <w:r w:rsidR="00C07BAD" w:rsidRPr="000C3986">
        <w:rPr>
          <w:rFonts w:ascii="Montserrat" w:hAnsi="Montserrat" w:cs="Calibri"/>
        </w:rPr>
        <w:t>Existing Scholars who wish to apply for their Scholarship to be renewed should additionally</w:t>
      </w:r>
      <w:r w:rsidR="000C3986">
        <w:rPr>
          <w:rFonts w:ascii="Montserrat" w:hAnsi="Montserrat" w:cs="Calibri"/>
        </w:rPr>
        <w:t xml:space="preserve"> submit</w:t>
      </w:r>
      <w:r w:rsidR="00C07BAD" w:rsidRPr="000C3986">
        <w:rPr>
          <w:rFonts w:ascii="Montserrat" w:hAnsi="Montserrat" w:cs="Calibri"/>
        </w:rPr>
        <w:t xml:space="preserve"> a brief bullet-point list of their progress and activities since the original application.</w:t>
      </w:r>
      <w:r w:rsidR="000C3986">
        <w:rPr>
          <w:rFonts w:ascii="Calibri" w:hAnsi="Calibri" w:cs="Calibri"/>
        </w:rPr>
        <w:br w:type="page"/>
      </w:r>
    </w:p>
    <w:p w14:paraId="42995C3F" w14:textId="06BD2D03" w:rsidR="000C3986" w:rsidRPr="002E207C" w:rsidRDefault="000C3986" w:rsidP="000C3986">
      <w:pPr>
        <w:jc w:val="both"/>
        <w:rPr>
          <w:rFonts w:cs="Arial"/>
          <w:b/>
        </w:rPr>
      </w:pPr>
      <w:r>
        <w:rPr>
          <w:rFonts w:cs="Arial"/>
          <w:b/>
        </w:rPr>
        <w:lastRenderedPageBreak/>
        <w:t>Oriel Graduate Student Scholarships for Academic Merit</w:t>
      </w:r>
    </w:p>
    <w:p w14:paraId="1074ABCA" w14:textId="77777777" w:rsidR="000C3986" w:rsidRPr="002E207C" w:rsidRDefault="000C3986" w:rsidP="000C3986">
      <w:pPr>
        <w:jc w:val="both"/>
        <w:rPr>
          <w:rFonts w:cs="Arial"/>
          <w:b/>
        </w:rPr>
      </w:pPr>
    </w:p>
    <w:p w14:paraId="66EF221F" w14:textId="77777777" w:rsidR="000C3986" w:rsidRPr="002E207C" w:rsidRDefault="000C3986" w:rsidP="000C3986">
      <w:pPr>
        <w:jc w:val="both"/>
        <w:rPr>
          <w:rFonts w:cs="Arial"/>
          <w:b/>
        </w:rPr>
      </w:pPr>
      <w:r w:rsidRPr="002E207C">
        <w:rPr>
          <w:rFonts w:cs="Arial"/>
          <w:b/>
        </w:rPr>
        <w:t>Application Form</w:t>
      </w:r>
    </w:p>
    <w:p w14:paraId="7EFCF2DF" w14:textId="77777777" w:rsidR="000C3986" w:rsidRPr="002E207C" w:rsidRDefault="000C3986" w:rsidP="000C3986">
      <w:pPr>
        <w:jc w:val="both"/>
        <w:rPr>
          <w:rFonts w:cs="Arial"/>
        </w:rPr>
      </w:pPr>
    </w:p>
    <w:p w14:paraId="48FE5FA1" w14:textId="77777777" w:rsidR="000C3986" w:rsidRPr="002E207C" w:rsidRDefault="000C3986" w:rsidP="000C3986">
      <w:pPr>
        <w:jc w:val="both"/>
        <w:rPr>
          <w:rFonts w:cs="Arial"/>
        </w:rPr>
      </w:pPr>
      <w:r w:rsidRPr="002E207C">
        <w:rPr>
          <w:rFonts w:cs="Arial"/>
        </w:rPr>
        <w:t>Title: …………….</w:t>
      </w:r>
      <w:r w:rsidRPr="002E207C">
        <w:rPr>
          <w:rFonts w:cs="Arial"/>
        </w:rPr>
        <w:tab/>
        <w:t>First name: ………………………</w:t>
      </w:r>
      <w:r w:rsidRPr="002E207C">
        <w:rPr>
          <w:rFonts w:cs="Arial"/>
        </w:rPr>
        <w:tab/>
        <w:t>Surname: ……………………</w:t>
      </w:r>
      <w:proofErr w:type="gramStart"/>
      <w:r w:rsidRPr="002E207C">
        <w:rPr>
          <w:rFonts w:cs="Arial"/>
        </w:rPr>
        <w:t>…..</w:t>
      </w:r>
      <w:proofErr w:type="gramEnd"/>
    </w:p>
    <w:p w14:paraId="61A77ED3" w14:textId="77777777" w:rsidR="000C3986" w:rsidRPr="002E207C" w:rsidRDefault="000C3986" w:rsidP="000C3986">
      <w:pPr>
        <w:jc w:val="both"/>
        <w:rPr>
          <w:rFonts w:cs="Arial"/>
        </w:rPr>
      </w:pPr>
    </w:p>
    <w:p w14:paraId="71B94E99" w14:textId="72B37952" w:rsidR="000C3986" w:rsidRPr="002E207C" w:rsidRDefault="000C3986" w:rsidP="000C3986">
      <w:pPr>
        <w:rPr>
          <w:rFonts w:cs="Arial"/>
        </w:rPr>
      </w:pPr>
      <w:r w:rsidRPr="002E207C">
        <w:rPr>
          <w:rFonts w:cs="Arial"/>
        </w:rPr>
        <w:t>Correspondence</w:t>
      </w:r>
      <w:r>
        <w:rPr>
          <w:rFonts w:cs="Arial"/>
        </w:rPr>
        <w:t xml:space="preserve"> </w:t>
      </w:r>
      <w:r w:rsidRPr="002E207C">
        <w:rPr>
          <w:rFonts w:cs="Arial"/>
        </w:rPr>
        <w:t xml:space="preserve">address: </w:t>
      </w:r>
      <w:r>
        <w:rPr>
          <w:rFonts w:cs="Arial"/>
        </w:rPr>
        <w:t xml:space="preserve"> </w:t>
      </w:r>
      <w:r w:rsidRPr="002E207C">
        <w:rPr>
          <w:rFonts w:cs="Arial"/>
        </w:rPr>
        <w:t>……………………………………………………………………….</w:t>
      </w:r>
      <w:r>
        <w:rPr>
          <w:rFonts w:cs="Arial"/>
        </w:rPr>
        <w:t xml:space="preserve"> </w:t>
      </w:r>
    </w:p>
    <w:p w14:paraId="6D093DA3" w14:textId="77777777" w:rsidR="000C3986" w:rsidRPr="002E207C" w:rsidRDefault="000C3986" w:rsidP="000C3986">
      <w:pPr>
        <w:jc w:val="both"/>
        <w:rPr>
          <w:rFonts w:cs="Arial"/>
        </w:rPr>
      </w:pPr>
      <w:r w:rsidRPr="002E207C">
        <w:rPr>
          <w:rFonts w:cs="Arial"/>
        </w:rPr>
        <w:t>………………………………………………………………………………………………………</w:t>
      </w:r>
    </w:p>
    <w:p w14:paraId="168E9260" w14:textId="77777777" w:rsidR="000C3986" w:rsidRPr="002E207C" w:rsidRDefault="000C3986" w:rsidP="000C3986">
      <w:pPr>
        <w:jc w:val="both"/>
        <w:rPr>
          <w:rFonts w:cs="Arial"/>
        </w:rPr>
      </w:pPr>
    </w:p>
    <w:p w14:paraId="76921F99" w14:textId="77777777" w:rsidR="000C3986" w:rsidRPr="002E207C" w:rsidRDefault="000C3986" w:rsidP="000C3986">
      <w:pPr>
        <w:jc w:val="both"/>
        <w:rPr>
          <w:rFonts w:cs="Arial"/>
        </w:rPr>
      </w:pPr>
      <w:r w:rsidRPr="002E207C">
        <w:rPr>
          <w:rFonts w:cs="Arial"/>
        </w:rPr>
        <w:t>Email address: …………………………………………………………….</w:t>
      </w:r>
    </w:p>
    <w:p w14:paraId="5ED32FA9" w14:textId="77777777" w:rsidR="000C3986" w:rsidRPr="002E207C" w:rsidRDefault="000C3986" w:rsidP="000C3986">
      <w:pPr>
        <w:jc w:val="both"/>
        <w:rPr>
          <w:rFonts w:cs="Arial"/>
        </w:rPr>
      </w:pPr>
    </w:p>
    <w:p w14:paraId="66D842A1" w14:textId="77777777" w:rsidR="000C3986" w:rsidRPr="002E207C" w:rsidRDefault="000C3986" w:rsidP="000C3986">
      <w:pPr>
        <w:jc w:val="both"/>
        <w:rPr>
          <w:rFonts w:cs="Arial"/>
        </w:rPr>
      </w:pPr>
      <w:r w:rsidRPr="002E207C">
        <w:rPr>
          <w:rFonts w:cs="Arial"/>
        </w:rPr>
        <w:t>Telephone number:</w:t>
      </w:r>
      <w:r w:rsidRPr="002E207C">
        <w:rPr>
          <w:rFonts w:cs="Arial"/>
        </w:rPr>
        <w:tab/>
        <w:t>……………………………………………………</w:t>
      </w:r>
    </w:p>
    <w:p w14:paraId="1E9C847D" w14:textId="155F3FC9" w:rsidR="000C3986" w:rsidRPr="002E207C" w:rsidRDefault="000C3986" w:rsidP="000C3986">
      <w:pPr>
        <w:jc w:val="both"/>
        <w:rPr>
          <w:rFonts w:cs="Arial"/>
        </w:rPr>
      </w:pPr>
    </w:p>
    <w:p w14:paraId="75936342" w14:textId="77777777" w:rsidR="000C3986" w:rsidRPr="002E207C" w:rsidRDefault="000C3986" w:rsidP="000C3986">
      <w:pPr>
        <w:jc w:val="both"/>
        <w:rPr>
          <w:rFonts w:cs="Arial"/>
        </w:rPr>
      </w:pPr>
    </w:p>
    <w:p w14:paraId="683EADB7" w14:textId="77102888" w:rsidR="000C3986" w:rsidRPr="002E207C" w:rsidRDefault="000C3986" w:rsidP="00B46379">
      <w:pPr>
        <w:jc w:val="both"/>
        <w:rPr>
          <w:rFonts w:cs="Arial"/>
        </w:rPr>
      </w:pPr>
      <w:r w:rsidRPr="002E207C">
        <w:rPr>
          <w:rFonts w:cs="Arial"/>
        </w:rPr>
        <w:t>Please give details of funding you have already secured, along with the names of other sources to which you have applied, or to which you intend to apply, to support your studies at Oxford.</w:t>
      </w:r>
    </w:p>
    <w:p w14:paraId="479B3559" w14:textId="77777777" w:rsidR="000C3986" w:rsidRPr="002E207C" w:rsidRDefault="000C3986" w:rsidP="000C3986">
      <w:pPr>
        <w:ind w:left="720" w:hanging="720"/>
        <w:jc w:val="both"/>
        <w:rPr>
          <w:rFonts w:cs="Arial"/>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548"/>
        <w:gridCol w:w="1589"/>
        <w:gridCol w:w="1573"/>
        <w:gridCol w:w="1565"/>
        <w:gridCol w:w="1604"/>
      </w:tblGrid>
      <w:tr w:rsidR="000C3986" w:rsidRPr="002E207C" w14:paraId="1754A487" w14:textId="77777777" w:rsidTr="00124C17">
        <w:trPr>
          <w:trHeight w:val="955"/>
        </w:trPr>
        <w:tc>
          <w:tcPr>
            <w:tcW w:w="1569" w:type="dxa"/>
          </w:tcPr>
          <w:p w14:paraId="285A7871" w14:textId="77777777" w:rsidR="000C3986" w:rsidRPr="002E207C" w:rsidRDefault="000C3986" w:rsidP="00124C17">
            <w:pPr>
              <w:jc w:val="both"/>
              <w:rPr>
                <w:rFonts w:cs="Arial"/>
                <w:sz w:val="20"/>
              </w:rPr>
            </w:pPr>
            <w:r w:rsidRPr="002E207C">
              <w:rPr>
                <w:rFonts w:cs="Arial"/>
                <w:sz w:val="20"/>
              </w:rPr>
              <w:t>Funding source</w:t>
            </w:r>
          </w:p>
        </w:tc>
        <w:tc>
          <w:tcPr>
            <w:tcW w:w="1548" w:type="dxa"/>
          </w:tcPr>
          <w:p w14:paraId="31CB4A1D" w14:textId="77777777" w:rsidR="000C3986" w:rsidRPr="002E207C" w:rsidRDefault="000C3986" w:rsidP="00124C17">
            <w:pPr>
              <w:jc w:val="both"/>
              <w:rPr>
                <w:rFonts w:cs="Arial"/>
                <w:sz w:val="20"/>
              </w:rPr>
            </w:pPr>
            <w:r w:rsidRPr="002E207C">
              <w:rPr>
                <w:rFonts w:cs="Arial"/>
                <w:sz w:val="20"/>
              </w:rPr>
              <w:t>Status</w:t>
            </w:r>
          </w:p>
        </w:tc>
        <w:tc>
          <w:tcPr>
            <w:tcW w:w="1589" w:type="dxa"/>
          </w:tcPr>
          <w:p w14:paraId="5EE703D0" w14:textId="77777777" w:rsidR="000C3986" w:rsidRPr="002E207C" w:rsidRDefault="000C3986" w:rsidP="00124C17">
            <w:pPr>
              <w:jc w:val="both"/>
              <w:rPr>
                <w:rFonts w:cs="Arial"/>
                <w:sz w:val="20"/>
              </w:rPr>
            </w:pPr>
            <w:r w:rsidRPr="002E207C">
              <w:rPr>
                <w:rFonts w:cs="Arial"/>
                <w:sz w:val="20"/>
              </w:rPr>
              <w:t>Expenses covered</w:t>
            </w:r>
          </w:p>
        </w:tc>
        <w:tc>
          <w:tcPr>
            <w:tcW w:w="1573" w:type="dxa"/>
          </w:tcPr>
          <w:p w14:paraId="5F8A3520" w14:textId="77777777" w:rsidR="000C3986" w:rsidRPr="002E207C" w:rsidRDefault="000C3986" w:rsidP="00124C17">
            <w:pPr>
              <w:jc w:val="both"/>
              <w:rPr>
                <w:rFonts w:cs="Arial"/>
                <w:sz w:val="20"/>
              </w:rPr>
            </w:pPr>
            <w:r w:rsidRPr="002E207C">
              <w:rPr>
                <w:rFonts w:cs="Arial"/>
                <w:sz w:val="20"/>
              </w:rPr>
              <w:t>Period Covered</w:t>
            </w:r>
          </w:p>
        </w:tc>
        <w:tc>
          <w:tcPr>
            <w:tcW w:w="1565" w:type="dxa"/>
          </w:tcPr>
          <w:p w14:paraId="54250269" w14:textId="77777777" w:rsidR="000C3986" w:rsidRPr="002E207C" w:rsidRDefault="000C3986" w:rsidP="00124C17">
            <w:pPr>
              <w:jc w:val="both"/>
              <w:rPr>
                <w:rFonts w:cs="Arial"/>
                <w:sz w:val="20"/>
              </w:rPr>
            </w:pPr>
            <w:r w:rsidRPr="002E207C">
              <w:rPr>
                <w:rFonts w:cs="Arial"/>
                <w:sz w:val="20"/>
              </w:rPr>
              <w:t xml:space="preserve">Amount </w:t>
            </w:r>
          </w:p>
        </w:tc>
        <w:tc>
          <w:tcPr>
            <w:tcW w:w="1604" w:type="dxa"/>
          </w:tcPr>
          <w:p w14:paraId="2ADA64AA" w14:textId="77777777" w:rsidR="000C3986" w:rsidRPr="002E207C" w:rsidRDefault="000C3986" w:rsidP="00124C17">
            <w:pPr>
              <w:rPr>
                <w:rFonts w:cs="Arial"/>
                <w:sz w:val="20"/>
              </w:rPr>
            </w:pPr>
            <w:r w:rsidRPr="002E207C">
              <w:rPr>
                <w:rFonts w:cs="Arial"/>
                <w:sz w:val="20"/>
              </w:rPr>
              <w:t>Notification date (if not secured)</w:t>
            </w:r>
          </w:p>
        </w:tc>
      </w:tr>
      <w:tr w:rsidR="000C3986" w:rsidRPr="002E207C" w14:paraId="6C0175EF" w14:textId="77777777" w:rsidTr="00124C17">
        <w:trPr>
          <w:trHeight w:val="747"/>
        </w:trPr>
        <w:tc>
          <w:tcPr>
            <w:tcW w:w="1569" w:type="dxa"/>
          </w:tcPr>
          <w:p w14:paraId="25388F8F" w14:textId="77777777" w:rsidR="000C3986" w:rsidRPr="002E207C" w:rsidRDefault="000C3986" w:rsidP="00124C17">
            <w:pPr>
              <w:jc w:val="both"/>
              <w:rPr>
                <w:rFonts w:cs="Arial"/>
              </w:rPr>
            </w:pPr>
          </w:p>
          <w:p w14:paraId="05E8237D" w14:textId="77777777" w:rsidR="000C3986" w:rsidRPr="002E207C" w:rsidRDefault="000C3986" w:rsidP="00124C17">
            <w:pPr>
              <w:jc w:val="both"/>
              <w:rPr>
                <w:rFonts w:cs="Arial"/>
              </w:rPr>
            </w:pPr>
          </w:p>
        </w:tc>
        <w:tc>
          <w:tcPr>
            <w:tcW w:w="1548" w:type="dxa"/>
          </w:tcPr>
          <w:p w14:paraId="35A63147" w14:textId="77777777" w:rsidR="000C3986" w:rsidRPr="002E207C" w:rsidRDefault="000C3986" w:rsidP="00124C17">
            <w:pPr>
              <w:jc w:val="both"/>
              <w:rPr>
                <w:rFonts w:cs="Arial"/>
              </w:rPr>
            </w:pPr>
          </w:p>
        </w:tc>
        <w:tc>
          <w:tcPr>
            <w:tcW w:w="1589" w:type="dxa"/>
          </w:tcPr>
          <w:p w14:paraId="43BD337B" w14:textId="77777777" w:rsidR="000C3986" w:rsidRPr="002E207C" w:rsidRDefault="000C3986" w:rsidP="00124C17">
            <w:pPr>
              <w:jc w:val="both"/>
              <w:rPr>
                <w:rFonts w:cs="Arial"/>
              </w:rPr>
            </w:pPr>
          </w:p>
        </w:tc>
        <w:tc>
          <w:tcPr>
            <w:tcW w:w="1573" w:type="dxa"/>
          </w:tcPr>
          <w:p w14:paraId="4C6CC27C" w14:textId="77777777" w:rsidR="000C3986" w:rsidRPr="002E207C" w:rsidRDefault="000C3986" w:rsidP="00124C17">
            <w:pPr>
              <w:jc w:val="both"/>
              <w:rPr>
                <w:rFonts w:cs="Arial"/>
              </w:rPr>
            </w:pPr>
          </w:p>
        </w:tc>
        <w:tc>
          <w:tcPr>
            <w:tcW w:w="1565" w:type="dxa"/>
          </w:tcPr>
          <w:p w14:paraId="036DEFDC" w14:textId="77777777" w:rsidR="000C3986" w:rsidRPr="002E207C" w:rsidRDefault="000C3986" w:rsidP="00124C17">
            <w:pPr>
              <w:jc w:val="both"/>
              <w:rPr>
                <w:rFonts w:cs="Arial"/>
              </w:rPr>
            </w:pPr>
          </w:p>
        </w:tc>
        <w:tc>
          <w:tcPr>
            <w:tcW w:w="1604" w:type="dxa"/>
          </w:tcPr>
          <w:p w14:paraId="2B97721C" w14:textId="77777777" w:rsidR="000C3986" w:rsidRPr="002E207C" w:rsidRDefault="000C3986" w:rsidP="00124C17">
            <w:pPr>
              <w:jc w:val="both"/>
              <w:rPr>
                <w:rFonts w:cs="Arial"/>
              </w:rPr>
            </w:pPr>
          </w:p>
        </w:tc>
      </w:tr>
      <w:tr w:rsidR="000C3986" w:rsidRPr="002E207C" w14:paraId="6097AEDE" w14:textId="77777777" w:rsidTr="00124C17">
        <w:trPr>
          <w:trHeight w:val="769"/>
        </w:trPr>
        <w:tc>
          <w:tcPr>
            <w:tcW w:w="1569" w:type="dxa"/>
          </w:tcPr>
          <w:p w14:paraId="0F1642E5" w14:textId="77777777" w:rsidR="000C3986" w:rsidRPr="002E207C" w:rsidRDefault="000C3986" w:rsidP="00124C17">
            <w:pPr>
              <w:jc w:val="both"/>
              <w:rPr>
                <w:rFonts w:cs="Arial"/>
              </w:rPr>
            </w:pPr>
          </w:p>
          <w:p w14:paraId="64110269" w14:textId="77777777" w:rsidR="000C3986" w:rsidRPr="002E207C" w:rsidRDefault="000C3986" w:rsidP="00124C17">
            <w:pPr>
              <w:jc w:val="both"/>
              <w:rPr>
                <w:rFonts w:cs="Arial"/>
              </w:rPr>
            </w:pPr>
          </w:p>
        </w:tc>
        <w:tc>
          <w:tcPr>
            <w:tcW w:w="1548" w:type="dxa"/>
          </w:tcPr>
          <w:p w14:paraId="7B967153" w14:textId="77777777" w:rsidR="000C3986" w:rsidRPr="002E207C" w:rsidRDefault="000C3986" w:rsidP="00124C17">
            <w:pPr>
              <w:jc w:val="both"/>
              <w:rPr>
                <w:rFonts w:cs="Arial"/>
              </w:rPr>
            </w:pPr>
          </w:p>
        </w:tc>
        <w:tc>
          <w:tcPr>
            <w:tcW w:w="1589" w:type="dxa"/>
          </w:tcPr>
          <w:p w14:paraId="55866EAB" w14:textId="77777777" w:rsidR="000C3986" w:rsidRPr="002E207C" w:rsidRDefault="000C3986" w:rsidP="00124C17">
            <w:pPr>
              <w:jc w:val="both"/>
              <w:rPr>
                <w:rFonts w:cs="Arial"/>
              </w:rPr>
            </w:pPr>
          </w:p>
        </w:tc>
        <w:tc>
          <w:tcPr>
            <w:tcW w:w="1573" w:type="dxa"/>
          </w:tcPr>
          <w:p w14:paraId="21507728" w14:textId="77777777" w:rsidR="000C3986" w:rsidRPr="002E207C" w:rsidRDefault="000C3986" w:rsidP="00124C17">
            <w:pPr>
              <w:jc w:val="both"/>
              <w:rPr>
                <w:rFonts w:cs="Arial"/>
              </w:rPr>
            </w:pPr>
          </w:p>
        </w:tc>
        <w:tc>
          <w:tcPr>
            <w:tcW w:w="1565" w:type="dxa"/>
          </w:tcPr>
          <w:p w14:paraId="26F7F5A0" w14:textId="77777777" w:rsidR="000C3986" w:rsidRPr="002E207C" w:rsidRDefault="000C3986" w:rsidP="00124C17">
            <w:pPr>
              <w:jc w:val="both"/>
              <w:rPr>
                <w:rFonts w:cs="Arial"/>
              </w:rPr>
            </w:pPr>
          </w:p>
        </w:tc>
        <w:tc>
          <w:tcPr>
            <w:tcW w:w="1604" w:type="dxa"/>
          </w:tcPr>
          <w:p w14:paraId="1196C887" w14:textId="77777777" w:rsidR="000C3986" w:rsidRPr="002E207C" w:rsidRDefault="000C3986" w:rsidP="00124C17">
            <w:pPr>
              <w:jc w:val="both"/>
              <w:rPr>
                <w:rFonts w:cs="Arial"/>
              </w:rPr>
            </w:pPr>
          </w:p>
        </w:tc>
      </w:tr>
      <w:tr w:rsidR="000C3986" w:rsidRPr="002E207C" w14:paraId="782E39BB" w14:textId="77777777" w:rsidTr="00124C17">
        <w:trPr>
          <w:trHeight w:val="747"/>
        </w:trPr>
        <w:tc>
          <w:tcPr>
            <w:tcW w:w="1569" w:type="dxa"/>
          </w:tcPr>
          <w:p w14:paraId="361C73F5" w14:textId="77777777" w:rsidR="000C3986" w:rsidRPr="002E207C" w:rsidRDefault="000C3986" w:rsidP="00124C17">
            <w:pPr>
              <w:jc w:val="both"/>
              <w:rPr>
                <w:rFonts w:cs="Arial"/>
              </w:rPr>
            </w:pPr>
          </w:p>
          <w:p w14:paraId="7C995AC3" w14:textId="77777777" w:rsidR="000C3986" w:rsidRPr="002E207C" w:rsidRDefault="000C3986" w:rsidP="00124C17">
            <w:pPr>
              <w:jc w:val="both"/>
              <w:rPr>
                <w:rFonts w:cs="Arial"/>
              </w:rPr>
            </w:pPr>
          </w:p>
        </w:tc>
        <w:tc>
          <w:tcPr>
            <w:tcW w:w="1548" w:type="dxa"/>
          </w:tcPr>
          <w:p w14:paraId="223BE619" w14:textId="77777777" w:rsidR="000C3986" w:rsidRPr="002E207C" w:rsidRDefault="000C3986" w:rsidP="00124C17">
            <w:pPr>
              <w:jc w:val="both"/>
              <w:rPr>
                <w:rFonts w:cs="Arial"/>
              </w:rPr>
            </w:pPr>
          </w:p>
        </w:tc>
        <w:tc>
          <w:tcPr>
            <w:tcW w:w="1589" w:type="dxa"/>
          </w:tcPr>
          <w:p w14:paraId="6EF71F47" w14:textId="77777777" w:rsidR="000C3986" w:rsidRPr="002E207C" w:rsidRDefault="000C3986" w:rsidP="00124C17">
            <w:pPr>
              <w:jc w:val="both"/>
              <w:rPr>
                <w:rFonts w:cs="Arial"/>
              </w:rPr>
            </w:pPr>
          </w:p>
        </w:tc>
        <w:tc>
          <w:tcPr>
            <w:tcW w:w="1573" w:type="dxa"/>
          </w:tcPr>
          <w:p w14:paraId="1977CA9A" w14:textId="77777777" w:rsidR="000C3986" w:rsidRPr="002E207C" w:rsidRDefault="000C3986" w:rsidP="00124C17">
            <w:pPr>
              <w:jc w:val="both"/>
              <w:rPr>
                <w:rFonts w:cs="Arial"/>
              </w:rPr>
            </w:pPr>
          </w:p>
        </w:tc>
        <w:tc>
          <w:tcPr>
            <w:tcW w:w="1565" w:type="dxa"/>
          </w:tcPr>
          <w:p w14:paraId="23A42753" w14:textId="77777777" w:rsidR="000C3986" w:rsidRPr="002E207C" w:rsidRDefault="000C3986" w:rsidP="00124C17">
            <w:pPr>
              <w:jc w:val="both"/>
              <w:rPr>
                <w:rFonts w:cs="Arial"/>
              </w:rPr>
            </w:pPr>
          </w:p>
        </w:tc>
        <w:tc>
          <w:tcPr>
            <w:tcW w:w="1604" w:type="dxa"/>
          </w:tcPr>
          <w:p w14:paraId="6B856986" w14:textId="77777777" w:rsidR="000C3986" w:rsidRPr="002E207C" w:rsidRDefault="000C3986" w:rsidP="00124C17">
            <w:pPr>
              <w:jc w:val="both"/>
              <w:rPr>
                <w:rFonts w:cs="Arial"/>
              </w:rPr>
            </w:pPr>
          </w:p>
        </w:tc>
      </w:tr>
    </w:tbl>
    <w:p w14:paraId="5A8ADD45" w14:textId="77777777" w:rsidR="00B42B06" w:rsidRDefault="00B42B06"/>
    <w:sectPr w:rsidR="00B42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SemiBold">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98"/>
    <w:rsid w:val="00007DCB"/>
    <w:rsid w:val="000350BB"/>
    <w:rsid w:val="000770AE"/>
    <w:rsid w:val="000A7247"/>
    <w:rsid w:val="000C01D1"/>
    <w:rsid w:val="000C3986"/>
    <w:rsid w:val="00107957"/>
    <w:rsid w:val="001200F6"/>
    <w:rsid w:val="001257A8"/>
    <w:rsid w:val="00141B64"/>
    <w:rsid w:val="00165743"/>
    <w:rsid w:val="00197371"/>
    <w:rsid w:val="001A3923"/>
    <w:rsid w:val="00224925"/>
    <w:rsid w:val="0024607F"/>
    <w:rsid w:val="00284DEE"/>
    <w:rsid w:val="002A7EC9"/>
    <w:rsid w:val="002C18F9"/>
    <w:rsid w:val="002C2098"/>
    <w:rsid w:val="002F46B2"/>
    <w:rsid w:val="003F11F6"/>
    <w:rsid w:val="00401571"/>
    <w:rsid w:val="004541EE"/>
    <w:rsid w:val="004B1C61"/>
    <w:rsid w:val="004D2752"/>
    <w:rsid w:val="00534EF2"/>
    <w:rsid w:val="00540886"/>
    <w:rsid w:val="005B37AB"/>
    <w:rsid w:val="005C3334"/>
    <w:rsid w:val="00644FA5"/>
    <w:rsid w:val="00660A9F"/>
    <w:rsid w:val="006C0615"/>
    <w:rsid w:val="006C3AF3"/>
    <w:rsid w:val="006E128A"/>
    <w:rsid w:val="006F4567"/>
    <w:rsid w:val="00704B4A"/>
    <w:rsid w:val="00797916"/>
    <w:rsid w:val="007A390C"/>
    <w:rsid w:val="007B3362"/>
    <w:rsid w:val="007F39E6"/>
    <w:rsid w:val="007F4F1F"/>
    <w:rsid w:val="007F77DE"/>
    <w:rsid w:val="00803156"/>
    <w:rsid w:val="00844C1C"/>
    <w:rsid w:val="00876EEA"/>
    <w:rsid w:val="00892118"/>
    <w:rsid w:val="00892254"/>
    <w:rsid w:val="008A1CEE"/>
    <w:rsid w:val="008C5D40"/>
    <w:rsid w:val="00933941"/>
    <w:rsid w:val="0097426F"/>
    <w:rsid w:val="009F4D2F"/>
    <w:rsid w:val="00A218C6"/>
    <w:rsid w:val="00A843F0"/>
    <w:rsid w:val="00A91061"/>
    <w:rsid w:val="00AF7577"/>
    <w:rsid w:val="00B42B06"/>
    <w:rsid w:val="00B45094"/>
    <w:rsid w:val="00B46379"/>
    <w:rsid w:val="00B71C65"/>
    <w:rsid w:val="00BA0CFE"/>
    <w:rsid w:val="00BB6FA7"/>
    <w:rsid w:val="00BB7286"/>
    <w:rsid w:val="00C026B5"/>
    <w:rsid w:val="00C07BAD"/>
    <w:rsid w:val="00C165CC"/>
    <w:rsid w:val="00C844B2"/>
    <w:rsid w:val="00C97454"/>
    <w:rsid w:val="00CC6F71"/>
    <w:rsid w:val="00CF3565"/>
    <w:rsid w:val="00D06D20"/>
    <w:rsid w:val="00DA132B"/>
    <w:rsid w:val="00DB6CDC"/>
    <w:rsid w:val="00DD0F72"/>
    <w:rsid w:val="00DD6308"/>
    <w:rsid w:val="00E33F17"/>
    <w:rsid w:val="00E54198"/>
    <w:rsid w:val="00E619C5"/>
    <w:rsid w:val="00E770CA"/>
    <w:rsid w:val="00E877E7"/>
    <w:rsid w:val="00EC2BE6"/>
    <w:rsid w:val="00EF333B"/>
    <w:rsid w:val="00F10074"/>
    <w:rsid w:val="00F45FAA"/>
    <w:rsid w:val="00F6315C"/>
    <w:rsid w:val="00FE06BD"/>
    <w:rsid w:val="00FE1BB4"/>
    <w:rsid w:val="00FF0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CFBE"/>
  <w15:docId w15:val="{80A48B4F-DBF8-49CB-954D-338AD64C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198"/>
    <w:pPr>
      <w:widowControl w:val="0"/>
      <w:spacing w:after="0" w:line="240" w:lineRule="auto"/>
    </w:pPr>
    <w:rPr>
      <w:rFonts w:ascii="Arial" w:eastAsia="Times New Roman" w:hAnsi="Arial"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198"/>
    <w:rPr>
      <w:color w:val="0000FF"/>
      <w:u w:val="single"/>
    </w:rPr>
  </w:style>
  <w:style w:type="character" w:styleId="CommentReference">
    <w:name w:val="annotation reference"/>
    <w:basedOn w:val="DefaultParagraphFont"/>
    <w:uiPriority w:val="99"/>
    <w:semiHidden/>
    <w:unhideWhenUsed/>
    <w:rsid w:val="00844C1C"/>
    <w:rPr>
      <w:sz w:val="16"/>
      <w:szCs w:val="16"/>
    </w:rPr>
  </w:style>
  <w:style w:type="paragraph" w:styleId="CommentText">
    <w:name w:val="annotation text"/>
    <w:basedOn w:val="Normal"/>
    <w:link w:val="CommentTextChar"/>
    <w:uiPriority w:val="99"/>
    <w:semiHidden/>
    <w:unhideWhenUsed/>
    <w:rsid w:val="00844C1C"/>
    <w:rPr>
      <w:sz w:val="20"/>
    </w:rPr>
  </w:style>
  <w:style w:type="character" w:customStyle="1" w:styleId="CommentTextChar">
    <w:name w:val="Comment Text Char"/>
    <w:basedOn w:val="DefaultParagraphFont"/>
    <w:link w:val="CommentText"/>
    <w:uiPriority w:val="99"/>
    <w:semiHidden/>
    <w:rsid w:val="00844C1C"/>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844C1C"/>
    <w:rPr>
      <w:b/>
      <w:bCs/>
    </w:rPr>
  </w:style>
  <w:style w:type="character" w:customStyle="1" w:styleId="CommentSubjectChar">
    <w:name w:val="Comment Subject Char"/>
    <w:basedOn w:val="CommentTextChar"/>
    <w:link w:val="CommentSubject"/>
    <w:uiPriority w:val="99"/>
    <w:semiHidden/>
    <w:rsid w:val="00844C1C"/>
    <w:rPr>
      <w:rFonts w:ascii="Arial" w:eastAsia="Times New Roman" w:hAnsi="Arial" w:cs="Times New Roman"/>
      <w:b/>
      <w:bCs/>
      <w:snapToGrid w:val="0"/>
      <w:sz w:val="20"/>
      <w:szCs w:val="20"/>
      <w:lang w:val="en-US"/>
    </w:rPr>
  </w:style>
  <w:style w:type="paragraph" w:styleId="BalloonText">
    <w:name w:val="Balloon Text"/>
    <w:basedOn w:val="Normal"/>
    <w:link w:val="BalloonTextChar"/>
    <w:uiPriority w:val="99"/>
    <w:semiHidden/>
    <w:unhideWhenUsed/>
    <w:rsid w:val="0084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C1C"/>
    <w:rPr>
      <w:rFonts w:ascii="Segoe UI" w:eastAsia="Times New Roman" w:hAnsi="Segoe UI" w:cs="Segoe UI"/>
      <w:snapToGrid w:val="0"/>
      <w:sz w:val="18"/>
      <w:szCs w:val="18"/>
      <w:lang w:val="en-US"/>
    </w:rPr>
  </w:style>
  <w:style w:type="character" w:styleId="UnresolvedMention">
    <w:name w:val="Unresolved Mention"/>
    <w:basedOn w:val="DefaultParagraphFont"/>
    <w:uiPriority w:val="99"/>
    <w:semiHidden/>
    <w:unhideWhenUsed/>
    <w:rsid w:val="002F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officer@oriel.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raduate.officer@oriel.ox.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8815-DF7D-43B9-A71B-334B7525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Morton</dc:creator>
  <cp:lastModifiedBy>Sarah Conkerton</cp:lastModifiedBy>
  <cp:revision>26</cp:revision>
  <cp:lastPrinted>2014-11-18T15:55:00Z</cp:lastPrinted>
  <dcterms:created xsi:type="dcterms:W3CDTF">2022-08-18T09:29:00Z</dcterms:created>
  <dcterms:modified xsi:type="dcterms:W3CDTF">2024-01-24T10:50:00Z</dcterms:modified>
</cp:coreProperties>
</file>