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5B431A" w14:textId="792F3F7F" w:rsidR="00B83C6E" w:rsidRDefault="00672187" w:rsidP="00F93137">
      <w:pPr>
        <w:tabs>
          <w:tab w:val="left" w:pos="1095"/>
        </w:tabs>
      </w:pPr>
      <w:r w:rsidRPr="00FD1579">
        <w:rPr>
          <w:noProof/>
        </w:rPr>
        <w:drawing>
          <wp:anchor distT="0" distB="0" distL="114300" distR="114300" simplePos="0" relativeHeight="251659264" behindDoc="0" locked="0" layoutInCell="1" allowOverlap="1" wp14:anchorId="24A3E1FA" wp14:editId="0646E903">
            <wp:simplePos x="0" y="0"/>
            <wp:positionH relativeFrom="margin">
              <wp:align>left</wp:align>
            </wp:positionH>
            <wp:positionV relativeFrom="paragraph">
              <wp:posOffset>0</wp:posOffset>
            </wp:positionV>
            <wp:extent cx="3086100" cy="595733"/>
            <wp:effectExtent l="0" t="0" r="0" b="0"/>
            <wp:wrapNone/>
            <wp:docPr id="1" name="Picture 1" descr="H:\College Crest and Headed Paper\Oriel logo one line_CMYK (transparent) (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College Crest and Headed Paper\Oriel logo one line_CMYK (transparent) (002).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86100" cy="595733"/>
                    </a:xfrm>
                    <a:prstGeom prst="rect">
                      <a:avLst/>
                    </a:prstGeom>
                    <a:noFill/>
                    <a:ln>
                      <a:noFill/>
                    </a:ln>
                  </pic:spPr>
                </pic:pic>
              </a:graphicData>
            </a:graphic>
            <wp14:sizeRelH relativeFrom="page">
              <wp14:pctWidth>0</wp14:pctWidth>
            </wp14:sizeRelH>
            <wp14:sizeRelV relativeFrom="page">
              <wp14:pctHeight>0</wp14:pctHeight>
            </wp14:sizeRelV>
          </wp:anchor>
        </w:drawing>
      </w:r>
      <w:r w:rsidR="004F42FE">
        <w:tab/>
      </w:r>
    </w:p>
    <w:p w14:paraId="6225546D" w14:textId="77777777" w:rsidR="00F93137" w:rsidRDefault="00F93137" w:rsidP="00F93137">
      <w:pPr>
        <w:tabs>
          <w:tab w:val="left" w:pos="1095"/>
        </w:tabs>
        <w:rPr>
          <w:b/>
          <w:sz w:val="28"/>
        </w:rPr>
      </w:pPr>
    </w:p>
    <w:p w14:paraId="6A3B76BC" w14:textId="77777777" w:rsidR="00672187" w:rsidRDefault="00672187" w:rsidP="00E91D56">
      <w:pPr>
        <w:rPr>
          <w:rFonts w:ascii="Verdana" w:hAnsi="Verdana"/>
          <w:b/>
          <w:sz w:val="32"/>
          <w:szCs w:val="32"/>
        </w:rPr>
      </w:pPr>
    </w:p>
    <w:p w14:paraId="1E2A123E" w14:textId="0FD49A98" w:rsidR="00B83C6E" w:rsidRPr="00672187" w:rsidRDefault="004F42FE" w:rsidP="00E91D56">
      <w:pPr>
        <w:rPr>
          <w:rFonts w:ascii="Verdana" w:hAnsi="Verdana"/>
          <w:b/>
          <w:sz w:val="32"/>
          <w:szCs w:val="32"/>
        </w:rPr>
      </w:pPr>
      <w:r w:rsidRPr="00672187">
        <w:rPr>
          <w:rFonts w:ascii="Verdana" w:hAnsi="Verdana"/>
          <w:b/>
          <w:sz w:val="32"/>
          <w:szCs w:val="32"/>
        </w:rPr>
        <w:t>JOB DESCRIPTION</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6894"/>
      </w:tblGrid>
      <w:tr w:rsidR="00F622FE" w:rsidRPr="00672187" w14:paraId="0F5A715F" w14:textId="77777777" w:rsidTr="00415F25">
        <w:tc>
          <w:tcPr>
            <w:tcW w:w="2122" w:type="dxa"/>
          </w:tcPr>
          <w:p w14:paraId="4F0A872D" w14:textId="07EAEA2C" w:rsidR="00E75504" w:rsidRPr="00672187" w:rsidRDefault="00F622FE" w:rsidP="0010623C">
            <w:pPr>
              <w:rPr>
                <w:rFonts w:ascii="Verdana" w:hAnsi="Verdana"/>
                <w:b/>
                <w:sz w:val="20"/>
                <w:szCs w:val="20"/>
              </w:rPr>
            </w:pPr>
            <w:r w:rsidRPr="00672187">
              <w:rPr>
                <w:rFonts w:ascii="Verdana" w:hAnsi="Verdana"/>
                <w:b/>
                <w:sz w:val="20"/>
                <w:szCs w:val="20"/>
              </w:rPr>
              <w:t>Job title</w:t>
            </w:r>
            <w:r w:rsidR="00415F25">
              <w:rPr>
                <w:rFonts w:ascii="Verdana" w:hAnsi="Verdana"/>
                <w:b/>
                <w:sz w:val="20"/>
                <w:szCs w:val="20"/>
              </w:rPr>
              <w:t>:</w:t>
            </w:r>
          </w:p>
          <w:p w14:paraId="61F09B18" w14:textId="77777777" w:rsidR="00BC698F" w:rsidRPr="00672187" w:rsidRDefault="00BC698F" w:rsidP="0010623C">
            <w:pPr>
              <w:rPr>
                <w:rFonts w:ascii="Verdana" w:hAnsi="Verdana"/>
                <w:b/>
                <w:sz w:val="20"/>
                <w:szCs w:val="20"/>
              </w:rPr>
            </w:pPr>
          </w:p>
        </w:tc>
        <w:tc>
          <w:tcPr>
            <w:tcW w:w="6894" w:type="dxa"/>
          </w:tcPr>
          <w:p w14:paraId="667AC813" w14:textId="44B947B5" w:rsidR="00F622FE" w:rsidRPr="00415F25" w:rsidRDefault="00415F25">
            <w:pPr>
              <w:rPr>
                <w:rFonts w:ascii="Verdana" w:hAnsi="Verdana"/>
                <w:sz w:val="20"/>
                <w:szCs w:val="20"/>
              </w:rPr>
            </w:pPr>
            <w:r w:rsidRPr="00415F25">
              <w:rPr>
                <w:rFonts w:ascii="Verdana" w:hAnsi="Verdana"/>
                <w:sz w:val="20"/>
                <w:szCs w:val="20"/>
              </w:rPr>
              <w:t xml:space="preserve">Outreach Officer </w:t>
            </w:r>
          </w:p>
        </w:tc>
      </w:tr>
      <w:tr w:rsidR="00F622FE" w:rsidRPr="00672187" w14:paraId="5C18E740" w14:textId="77777777" w:rsidTr="00415F25">
        <w:tc>
          <w:tcPr>
            <w:tcW w:w="2122" w:type="dxa"/>
          </w:tcPr>
          <w:p w14:paraId="1BBC15A4" w14:textId="5A2650E8" w:rsidR="00E75504" w:rsidRPr="00672187" w:rsidRDefault="00F622FE" w:rsidP="0010623C">
            <w:pPr>
              <w:rPr>
                <w:rFonts w:ascii="Verdana" w:hAnsi="Verdana"/>
                <w:b/>
                <w:sz w:val="20"/>
                <w:szCs w:val="20"/>
              </w:rPr>
            </w:pPr>
            <w:r w:rsidRPr="00672187">
              <w:rPr>
                <w:rFonts w:ascii="Verdana" w:hAnsi="Verdana"/>
                <w:b/>
                <w:sz w:val="20"/>
                <w:szCs w:val="20"/>
              </w:rPr>
              <w:t>Department</w:t>
            </w:r>
            <w:r w:rsidR="00415F25">
              <w:rPr>
                <w:rFonts w:ascii="Verdana" w:hAnsi="Verdana"/>
                <w:b/>
                <w:sz w:val="20"/>
                <w:szCs w:val="20"/>
              </w:rPr>
              <w:t>:</w:t>
            </w:r>
          </w:p>
          <w:p w14:paraId="1996FD09" w14:textId="77777777" w:rsidR="00BC698F" w:rsidRPr="00672187" w:rsidRDefault="00BC698F" w:rsidP="0010623C">
            <w:pPr>
              <w:rPr>
                <w:rFonts w:ascii="Verdana" w:hAnsi="Verdana"/>
                <w:b/>
                <w:sz w:val="20"/>
                <w:szCs w:val="20"/>
              </w:rPr>
            </w:pPr>
          </w:p>
        </w:tc>
        <w:tc>
          <w:tcPr>
            <w:tcW w:w="6894" w:type="dxa"/>
          </w:tcPr>
          <w:p w14:paraId="50760E8C" w14:textId="520BF306" w:rsidR="00F622FE" w:rsidRPr="00415F25" w:rsidRDefault="00415F25">
            <w:pPr>
              <w:rPr>
                <w:rFonts w:ascii="Verdana" w:hAnsi="Verdana"/>
                <w:sz w:val="20"/>
                <w:szCs w:val="20"/>
              </w:rPr>
            </w:pPr>
            <w:r w:rsidRPr="00415F25">
              <w:rPr>
                <w:rFonts w:ascii="Verdana" w:hAnsi="Verdana"/>
                <w:sz w:val="20"/>
                <w:szCs w:val="20"/>
              </w:rPr>
              <w:t>Academic Office</w:t>
            </w:r>
          </w:p>
        </w:tc>
      </w:tr>
      <w:tr w:rsidR="00F622FE" w:rsidRPr="00672187" w14:paraId="1E133CDD" w14:textId="77777777" w:rsidTr="00415F25">
        <w:tc>
          <w:tcPr>
            <w:tcW w:w="2122" w:type="dxa"/>
          </w:tcPr>
          <w:p w14:paraId="426C6CA6" w14:textId="0AFAB398" w:rsidR="00E75504" w:rsidRPr="00672187" w:rsidRDefault="00F622FE" w:rsidP="0010623C">
            <w:pPr>
              <w:rPr>
                <w:rFonts w:ascii="Verdana" w:hAnsi="Verdana"/>
                <w:b/>
                <w:sz w:val="20"/>
                <w:szCs w:val="20"/>
              </w:rPr>
            </w:pPr>
            <w:r w:rsidRPr="00672187">
              <w:rPr>
                <w:rFonts w:ascii="Verdana" w:hAnsi="Verdana"/>
                <w:b/>
                <w:sz w:val="20"/>
                <w:szCs w:val="20"/>
              </w:rPr>
              <w:t>Location</w:t>
            </w:r>
            <w:r w:rsidR="00415F25">
              <w:rPr>
                <w:rFonts w:ascii="Verdana" w:hAnsi="Verdana"/>
                <w:b/>
                <w:sz w:val="20"/>
                <w:szCs w:val="20"/>
              </w:rPr>
              <w:t>:</w:t>
            </w:r>
          </w:p>
          <w:p w14:paraId="5490F372" w14:textId="77777777" w:rsidR="00BC698F" w:rsidRPr="00672187" w:rsidRDefault="00BC698F" w:rsidP="0010623C">
            <w:pPr>
              <w:rPr>
                <w:rFonts w:ascii="Verdana" w:hAnsi="Verdana"/>
                <w:b/>
                <w:sz w:val="20"/>
                <w:szCs w:val="20"/>
              </w:rPr>
            </w:pPr>
          </w:p>
        </w:tc>
        <w:tc>
          <w:tcPr>
            <w:tcW w:w="6894" w:type="dxa"/>
          </w:tcPr>
          <w:p w14:paraId="57D83FC5" w14:textId="77777777" w:rsidR="00F622FE" w:rsidRPr="00672187" w:rsidRDefault="00F622FE">
            <w:pPr>
              <w:rPr>
                <w:rFonts w:ascii="Verdana" w:hAnsi="Verdana"/>
                <w:b/>
                <w:sz w:val="20"/>
                <w:szCs w:val="20"/>
              </w:rPr>
            </w:pPr>
            <w:r w:rsidRPr="00672187">
              <w:rPr>
                <w:rFonts w:ascii="Verdana" w:hAnsi="Verdana"/>
                <w:sz w:val="20"/>
                <w:szCs w:val="20"/>
              </w:rPr>
              <w:t>Oriel College, Oriel Square, Oxford OX1 4EW</w:t>
            </w:r>
          </w:p>
        </w:tc>
      </w:tr>
      <w:tr w:rsidR="00F622FE" w:rsidRPr="00672187" w14:paraId="44471C4C" w14:textId="77777777" w:rsidTr="00415F25">
        <w:tc>
          <w:tcPr>
            <w:tcW w:w="2122" w:type="dxa"/>
          </w:tcPr>
          <w:p w14:paraId="6312AB05" w14:textId="4EC8837E" w:rsidR="00E75504" w:rsidRPr="00672187" w:rsidRDefault="00946A9D" w:rsidP="0010623C">
            <w:pPr>
              <w:rPr>
                <w:rFonts w:ascii="Verdana" w:hAnsi="Verdana"/>
                <w:b/>
                <w:sz w:val="20"/>
                <w:szCs w:val="20"/>
              </w:rPr>
            </w:pPr>
            <w:r w:rsidRPr="00672187">
              <w:rPr>
                <w:rFonts w:ascii="Verdana" w:hAnsi="Verdana"/>
                <w:b/>
                <w:sz w:val="20"/>
                <w:szCs w:val="20"/>
              </w:rPr>
              <w:t>S</w:t>
            </w:r>
            <w:r w:rsidR="00F622FE" w:rsidRPr="00672187">
              <w:rPr>
                <w:rFonts w:ascii="Verdana" w:hAnsi="Verdana"/>
                <w:b/>
                <w:sz w:val="20"/>
                <w:szCs w:val="20"/>
              </w:rPr>
              <w:t>alary</w:t>
            </w:r>
            <w:r w:rsidR="00415F25">
              <w:rPr>
                <w:rFonts w:ascii="Verdana" w:hAnsi="Verdana"/>
                <w:b/>
                <w:sz w:val="20"/>
                <w:szCs w:val="20"/>
              </w:rPr>
              <w:t>:</w:t>
            </w:r>
          </w:p>
          <w:p w14:paraId="5E37DC9F" w14:textId="77777777" w:rsidR="00BC698F" w:rsidRPr="00672187" w:rsidRDefault="00BC698F" w:rsidP="0010623C">
            <w:pPr>
              <w:rPr>
                <w:rFonts w:ascii="Verdana" w:hAnsi="Verdana"/>
                <w:b/>
                <w:sz w:val="20"/>
                <w:szCs w:val="20"/>
              </w:rPr>
            </w:pPr>
          </w:p>
        </w:tc>
        <w:tc>
          <w:tcPr>
            <w:tcW w:w="6894" w:type="dxa"/>
          </w:tcPr>
          <w:p w14:paraId="201798A1" w14:textId="40CC514E" w:rsidR="00F622FE" w:rsidRPr="00415F25" w:rsidRDefault="00415F25">
            <w:pPr>
              <w:rPr>
                <w:rFonts w:ascii="Verdana" w:hAnsi="Verdana"/>
                <w:sz w:val="20"/>
                <w:szCs w:val="20"/>
                <w:highlight w:val="yellow"/>
              </w:rPr>
            </w:pPr>
            <w:r w:rsidRPr="00415F25">
              <w:rPr>
                <w:rFonts w:ascii="Verdana" w:hAnsi="Verdana"/>
                <w:sz w:val="20"/>
              </w:rPr>
              <w:t>£30,000 - £34,000pa depending on experience (Oriel College Band 5)</w:t>
            </w:r>
          </w:p>
        </w:tc>
      </w:tr>
      <w:tr w:rsidR="00F622FE" w:rsidRPr="00672187" w14:paraId="3B7FBAAA" w14:textId="77777777" w:rsidTr="00415F25">
        <w:tc>
          <w:tcPr>
            <w:tcW w:w="2122" w:type="dxa"/>
          </w:tcPr>
          <w:p w14:paraId="77157835" w14:textId="7D69583B" w:rsidR="00E75504" w:rsidRPr="00672187" w:rsidRDefault="00F622FE" w:rsidP="0010623C">
            <w:pPr>
              <w:rPr>
                <w:rFonts w:ascii="Verdana" w:hAnsi="Verdana"/>
                <w:b/>
                <w:sz w:val="20"/>
                <w:szCs w:val="20"/>
              </w:rPr>
            </w:pPr>
            <w:r w:rsidRPr="00672187">
              <w:rPr>
                <w:rFonts w:ascii="Verdana" w:hAnsi="Verdana"/>
                <w:b/>
                <w:sz w:val="20"/>
                <w:szCs w:val="20"/>
              </w:rPr>
              <w:t>Hours</w:t>
            </w:r>
            <w:r w:rsidR="00AA3979" w:rsidRPr="00672187">
              <w:rPr>
                <w:rFonts w:ascii="Verdana" w:hAnsi="Verdana"/>
                <w:b/>
                <w:sz w:val="20"/>
                <w:szCs w:val="20"/>
              </w:rPr>
              <w:t xml:space="preserve"> </w:t>
            </w:r>
            <w:r w:rsidR="00946A9D" w:rsidRPr="00672187">
              <w:rPr>
                <w:rFonts w:ascii="Verdana" w:hAnsi="Verdana"/>
                <w:b/>
                <w:sz w:val="20"/>
                <w:szCs w:val="20"/>
              </w:rPr>
              <w:t>of work</w:t>
            </w:r>
            <w:r w:rsidR="00415F25">
              <w:rPr>
                <w:rFonts w:ascii="Verdana" w:hAnsi="Verdana"/>
                <w:b/>
                <w:sz w:val="20"/>
                <w:szCs w:val="20"/>
              </w:rPr>
              <w:t>:</w:t>
            </w:r>
          </w:p>
          <w:p w14:paraId="0DB178FA" w14:textId="77777777" w:rsidR="00BC698F" w:rsidRPr="00672187" w:rsidRDefault="00BC698F" w:rsidP="0010623C">
            <w:pPr>
              <w:rPr>
                <w:rFonts w:ascii="Verdana" w:hAnsi="Verdana"/>
                <w:b/>
                <w:sz w:val="20"/>
                <w:szCs w:val="20"/>
              </w:rPr>
            </w:pPr>
          </w:p>
        </w:tc>
        <w:tc>
          <w:tcPr>
            <w:tcW w:w="6894" w:type="dxa"/>
          </w:tcPr>
          <w:p w14:paraId="6C7ABBB3" w14:textId="180E49E2" w:rsidR="00F622FE" w:rsidRPr="00415F25" w:rsidRDefault="00415F25">
            <w:pPr>
              <w:rPr>
                <w:rFonts w:ascii="Verdana" w:hAnsi="Verdana"/>
                <w:sz w:val="20"/>
                <w:szCs w:val="20"/>
              </w:rPr>
            </w:pPr>
            <w:r w:rsidRPr="00415F25">
              <w:rPr>
                <w:rFonts w:ascii="Verdana" w:hAnsi="Verdana"/>
                <w:sz w:val="20"/>
                <w:szCs w:val="20"/>
              </w:rPr>
              <w:t>36.5</w:t>
            </w:r>
          </w:p>
        </w:tc>
      </w:tr>
      <w:tr w:rsidR="00F622FE" w:rsidRPr="00672187" w14:paraId="70CB4613" w14:textId="77777777" w:rsidTr="00415F25">
        <w:tc>
          <w:tcPr>
            <w:tcW w:w="2122" w:type="dxa"/>
          </w:tcPr>
          <w:p w14:paraId="2E28D052" w14:textId="4D6AB902" w:rsidR="00E75504" w:rsidRPr="00672187" w:rsidRDefault="00F622FE" w:rsidP="0010623C">
            <w:pPr>
              <w:rPr>
                <w:rFonts w:ascii="Verdana" w:hAnsi="Verdana"/>
                <w:b/>
                <w:sz w:val="20"/>
                <w:szCs w:val="20"/>
              </w:rPr>
            </w:pPr>
            <w:r w:rsidRPr="00672187">
              <w:rPr>
                <w:rFonts w:ascii="Verdana" w:hAnsi="Verdana"/>
                <w:b/>
                <w:sz w:val="20"/>
                <w:szCs w:val="20"/>
              </w:rPr>
              <w:t>Contract type</w:t>
            </w:r>
            <w:r w:rsidR="00415F25">
              <w:rPr>
                <w:rFonts w:ascii="Verdana" w:hAnsi="Verdana"/>
                <w:b/>
                <w:sz w:val="20"/>
                <w:szCs w:val="20"/>
              </w:rPr>
              <w:t>:</w:t>
            </w:r>
          </w:p>
          <w:p w14:paraId="6ECC94FB" w14:textId="77777777" w:rsidR="00BC698F" w:rsidRPr="00672187" w:rsidRDefault="00BC698F" w:rsidP="0010623C">
            <w:pPr>
              <w:rPr>
                <w:rFonts w:ascii="Verdana" w:hAnsi="Verdana"/>
                <w:b/>
                <w:sz w:val="20"/>
                <w:szCs w:val="20"/>
              </w:rPr>
            </w:pPr>
          </w:p>
        </w:tc>
        <w:tc>
          <w:tcPr>
            <w:tcW w:w="6894" w:type="dxa"/>
          </w:tcPr>
          <w:p w14:paraId="397C4E0E" w14:textId="4C6E5C00" w:rsidR="00F622FE" w:rsidRPr="00672187" w:rsidRDefault="00F622FE" w:rsidP="00F622FE">
            <w:pPr>
              <w:rPr>
                <w:rFonts w:ascii="Verdana" w:hAnsi="Verdana"/>
                <w:b/>
                <w:sz w:val="20"/>
                <w:szCs w:val="20"/>
              </w:rPr>
            </w:pPr>
            <w:r w:rsidRPr="00672187">
              <w:rPr>
                <w:rFonts w:ascii="Verdana" w:hAnsi="Verdana"/>
                <w:sz w:val="20"/>
                <w:szCs w:val="20"/>
              </w:rPr>
              <w:t>Permanent</w:t>
            </w:r>
          </w:p>
        </w:tc>
      </w:tr>
      <w:tr w:rsidR="00F622FE" w:rsidRPr="00672187" w14:paraId="50E23B2A" w14:textId="77777777" w:rsidTr="00415F25">
        <w:tc>
          <w:tcPr>
            <w:tcW w:w="2122" w:type="dxa"/>
          </w:tcPr>
          <w:p w14:paraId="414C42AF" w14:textId="12485905" w:rsidR="00E75504" w:rsidRPr="00672187" w:rsidRDefault="00F622FE" w:rsidP="0010623C">
            <w:pPr>
              <w:rPr>
                <w:rFonts w:ascii="Verdana" w:hAnsi="Verdana"/>
                <w:b/>
                <w:sz w:val="20"/>
                <w:szCs w:val="20"/>
              </w:rPr>
            </w:pPr>
            <w:r w:rsidRPr="00672187">
              <w:rPr>
                <w:rFonts w:ascii="Verdana" w:hAnsi="Verdana"/>
                <w:b/>
                <w:sz w:val="20"/>
                <w:szCs w:val="20"/>
              </w:rPr>
              <w:t>Reporting to</w:t>
            </w:r>
            <w:r w:rsidR="00415F25">
              <w:rPr>
                <w:rFonts w:ascii="Verdana" w:hAnsi="Verdana"/>
                <w:b/>
                <w:sz w:val="20"/>
                <w:szCs w:val="20"/>
              </w:rPr>
              <w:t>:</w:t>
            </w:r>
          </w:p>
          <w:p w14:paraId="25A7101D" w14:textId="77777777" w:rsidR="00BC698F" w:rsidRPr="00672187" w:rsidRDefault="00BC698F" w:rsidP="0010623C">
            <w:pPr>
              <w:rPr>
                <w:rFonts w:ascii="Verdana" w:hAnsi="Verdana"/>
                <w:b/>
                <w:sz w:val="20"/>
                <w:szCs w:val="20"/>
              </w:rPr>
            </w:pPr>
          </w:p>
        </w:tc>
        <w:tc>
          <w:tcPr>
            <w:tcW w:w="6894" w:type="dxa"/>
          </w:tcPr>
          <w:p w14:paraId="1521E887" w14:textId="1DC82BB8" w:rsidR="00F622FE" w:rsidRPr="00415F25" w:rsidRDefault="00415F25">
            <w:pPr>
              <w:rPr>
                <w:rFonts w:ascii="Verdana" w:hAnsi="Verdana"/>
                <w:sz w:val="20"/>
                <w:szCs w:val="20"/>
              </w:rPr>
            </w:pPr>
            <w:r w:rsidRPr="00415F25">
              <w:rPr>
                <w:rFonts w:ascii="Verdana" w:hAnsi="Verdana"/>
                <w:sz w:val="20"/>
                <w:szCs w:val="20"/>
              </w:rPr>
              <w:t xml:space="preserve">Academic Registrar </w:t>
            </w:r>
          </w:p>
        </w:tc>
      </w:tr>
      <w:tr w:rsidR="00415F25" w:rsidRPr="00672187" w14:paraId="741060F4" w14:textId="77777777" w:rsidTr="00415F25">
        <w:trPr>
          <w:trHeight w:val="60"/>
        </w:trPr>
        <w:tc>
          <w:tcPr>
            <w:tcW w:w="2122" w:type="dxa"/>
          </w:tcPr>
          <w:p w14:paraId="4D97C455" w14:textId="1B84AC67" w:rsidR="00415F25" w:rsidRPr="00672187" w:rsidRDefault="00415F25" w:rsidP="0010623C">
            <w:pPr>
              <w:rPr>
                <w:rFonts w:ascii="Verdana" w:hAnsi="Verdana"/>
                <w:b/>
                <w:sz w:val="20"/>
                <w:szCs w:val="20"/>
              </w:rPr>
            </w:pPr>
            <w:r>
              <w:rPr>
                <w:rFonts w:ascii="Verdana" w:hAnsi="Verdana"/>
                <w:b/>
                <w:sz w:val="20"/>
                <w:szCs w:val="20"/>
              </w:rPr>
              <w:t>Working closely with:</w:t>
            </w:r>
          </w:p>
        </w:tc>
        <w:tc>
          <w:tcPr>
            <w:tcW w:w="6894" w:type="dxa"/>
          </w:tcPr>
          <w:p w14:paraId="5253CDF0" w14:textId="1457AD47" w:rsidR="00415F25" w:rsidRPr="00415F25" w:rsidRDefault="00415F25">
            <w:pPr>
              <w:rPr>
                <w:rFonts w:ascii="Verdana" w:hAnsi="Verdana"/>
                <w:sz w:val="20"/>
                <w:szCs w:val="20"/>
              </w:rPr>
            </w:pPr>
            <w:r>
              <w:rPr>
                <w:rFonts w:ascii="Verdana" w:hAnsi="Verdana"/>
                <w:sz w:val="20"/>
                <w:szCs w:val="20"/>
              </w:rPr>
              <w:t xml:space="preserve">Admissions Officer </w:t>
            </w:r>
          </w:p>
        </w:tc>
      </w:tr>
      <w:tr w:rsidR="00415F25" w:rsidRPr="00672187" w14:paraId="5AB590DC" w14:textId="77777777" w:rsidTr="00415F25">
        <w:trPr>
          <w:trHeight w:val="60"/>
        </w:trPr>
        <w:tc>
          <w:tcPr>
            <w:tcW w:w="2122" w:type="dxa"/>
          </w:tcPr>
          <w:p w14:paraId="3E0F986A" w14:textId="4BD6BD50" w:rsidR="00415F25" w:rsidRDefault="00415F25" w:rsidP="0010623C">
            <w:pPr>
              <w:rPr>
                <w:rFonts w:ascii="Verdana" w:hAnsi="Verdana"/>
                <w:b/>
                <w:sz w:val="20"/>
                <w:szCs w:val="20"/>
              </w:rPr>
            </w:pPr>
            <w:r>
              <w:rPr>
                <w:rFonts w:ascii="Verdana" w:hAnsi="Verdana"/>
                <w:b/>
                <w:sz w:val="20"/>
                <w:szCs w:val="20"/>
              </w:rPr>
              <w:t>Ultimately responsible to:</w:t>
            </w:r>
          </w:p>
        </w:tc>
        <w:tc>
          <w:tcPr>
            <w:tcW w:w="6894" w:type="dxa"/>
          </w:tcPr>
          <w:p w14:paraId="7756DEFD" w14:textId="75DCEC1F" w:rsidR="00415F25" w:rsidRDefault="00415F25">
            <w:pPr>
              <w:rPr>
                <w:rFonts w:ascii="Verdana" w:hAnsi="Verdana"/>
                <w:sz w:val="20"/>
                <w:szCs w:val="20"/>
              </w:rPr>
            </w:pPr>
            <w:r>
              <w:rPr>
                <w:rFonts w:ascii="Verdana" w:hAnsi="Verdana"/>
                <w:sz w:val="20"/>
                <w:szCs w:val="20"/>
              </w:rPr>
              <w:t xml:space="preserve">The Tutor for Admissions and Outreach </w:t>
            </w:r>
          </w:p>
        </w:tc>
      </w:tr>
    </w:tbl>
    <w:p w14:paraId="44D70516" w14:textId="77777777" w:rsidR="00415F25" w:rsidRDefault="00415F25">
      <w:pPr>
        <w:rPr>
          <w:rFonts w:ascii="Verdana" w:hAnsi="Verdana"/>
          <w:b/>
          <w:sz w:val="20"/>
          <w:szCs w:val="20"/>
        </w:rPr>
      </w:pPr>
    </w:p>
    <w:p w14:paraId="7C55F4CF" w14:textId="375B4E49" w:rsidR="00FB32DB" w:rsidRPr="00672187" w:rsidRDefault="00AC286D">
      <w:pPr>
        <w:rPr>
          <w:rFonts w:ascii="Verdana" w:hAnsi="Verdana"/>
          <w:b/>
          <w:sz w:val="20"/>
          <w:szCs w:val="20"/>
        </w:rPr>
      </w:pPr>
      <w:r w:rsidRPr="00672187">
        <w:rPr>
          <w:rFonts w:ascii="Verdana" w:hAnsi="Verdana"/>
          <w:b/>
          <w:sz w:val="20"/>
          <w:szCs w:val="20"/>
        </w:rPr>
        <w:t>Overview of the role</w:t>
      </w:r>
    </w:p>
    <w:p w14:paraId="089D928D" w14:textId="119C42F8" w:rsidR="000A702E" w:rsidRPr="00415F25" w:rsidRDefault="00415F25">
      <w:pPr>
        <w:rPr>
          <w:rFonts w:ascii="Verdana" w:hAnsi="Verdana"/>
          <w:sz w:val="20"/>
          <w:szCs w:val="20"/>
          <w:highlight w:val="yellow"/>
        </w:rPr>
      </w:pPr>
      <w:r w:rsidRPr="00415F25">
        <w:rPr>
          <w:rFonts w:ascii="Verdana" w:hAnsi="Verdana" w:cs="Arial"/>
          <w:sz w:val="20"/>
          <w:szCs w:val="20"/>
        </w:rPr>
        <w:t xml:space="preserve">The Outreach Officer coordinates and organises the </w:t>
      </w:r>
      <w:proofErr w:type="gramStart"/>
      <w:r w:rsidRPr="00415F25">
        <w:rPr>
          <w:rFonts w:ascii="Verdana" w:hAnsi="Verdana" w:cs="Arial"/>
          <w:sz w:val="20"/>
          <w:szCs w:val="20"/>
        </w:rPr>
        <w:t>schools</w:t>
      </w:r>
      <w:proofErr w:type="gramEnd"/>
      <w:r w:rsidRPr="00415F25">
        <w:rPr>
          <w:rFonts w:ascii="Verdana" w:hAnsi="Verdana" w:cs="Arial"/>
          <w:sz w:val="20"/>
          <w:szCs w:val="20"/>
        </w:rPr>
        <w:t xml:space="preserve"> liaison and outreach activities of Oriel College, encouraging undergraduate applications to Oriel and to Oxford from academically outstanding candidates from all backgrounds. The work includes visits to and from the schools of prospective applicants, communicating with schools and sixth form colleges, producing publicity materials as required, and liaising with the wider University.  The Outreach Officer will represent the College and University at events, and be instrumental in implementing Oriel’s access and widening participation strategies.  The Outreach Officer will be expected to work independently and to take full responsibility for the relevant administrative processes.   </w:t>
      </w:r>
    </w:p>
    <w:p w14:paraId="200BEDB0" w14:textId="77777777" w:rsidR="00B5163F" w:rsidRPr="00672187" w:rsidRDefault="00B5163F">
      <w:pPr>
        <w:rPr>
          <w:rFonts w:ascii="Verdana" w:hAnsi="Verdana"/>
          <w:b/>
          <w:sz w:val="20"/>
          <w:szCs w:val="20"/>
        </w:rPr>
      </w:pPr>
    </w:p>
    <w:p w14:paraId="04AA30D7" w14:textId="77777777" w:rsidR="00166986" w:rsidRPr="00672187" w:rsidRDefault="00166986">
      <w:pPr>
        <w:rPr>
          <w:rFonts w:ascii="Verdana" w:hAnsi="Verdana"/>
          <w:b/>
          <w:sz w:val="20"/>
          <w:szCs w:val="20"/>
        </w:rPr>
      </w:pPr>
      <w:r w:rsidRPr="00672187">
        <w:rPr>
          <w:rFonts w:ascii="Verdana" w:hAnsi="Verdana"/>
          <w:b/>
          <w:sz w:val="20"/>
          <w:szCs w:val="20"/>
        </w:rPr>
        <w:t>Responsibilities</w:t>
      </w:r>
    </w:p>
    <w:p w14:paraId="3D847551" w14:textId="77777777" w:rsidR="00415F25" w:rsidRPr="00415F25" w:rsidRDefault="00415F25" w:rsidP="00415F25">
      <w:pPr>
        <w:numPr>
          <w:ilvl w:val="0"/>
          <w:numId w:val="11"/>
        </w:numPr>
        <w:spacing w:after="0" w:line="276" w:lineRule="auto"/>
        <w:rPr>
          <w:rFonts w:ascii="Verdana" w:hAnsi="Verdana" w:cs="Arial"/>
          <w:sz w:val="20"/>
          <w:szCs w:val="20"/>
        </w:rPr>
      </w:pPr>
      <w:r w:rsidRPr="00415F25">
        <w:rPr>
          <w:rFonts w:ascii="Verdana" w:hAnsi="Verdana" w:cs="Arial"/>
          <w:sz w:val="20"/>
          <w:szCs w:val="20"/>
        </w:rPr>
        <w:t>Arranging and conducting visits to and from schools/sixth form colleges and encouraging other College members to engage in such visits.</w:t>
      </w:r>
    </w:p>
    <w:p w14:paraId="1D95866F" w14:textId="77777777" w:rsidR="00415F25" w:rsidRPr="00415F25" w:rsidRDefault="00415F25" w:rsidP="00415F25">
      <w:pPr>
        <w:numPr>
          <w:ilvl w:val="0"/>
          <w:numId w:val="11"/>
        </w:numPr>
        <w:spacing w:after="0" w:line="276" w:lineRule="auto"/>
        <w:rPr>
          <w:rFonts w:ascii="Verdana" w:hAnsi="Verdana" w:cs="Arial"/>
          <w:sz w:val="20"/>
          <w:szCs w:val="20"/>
        </w:rPr>
      </w:pPr>
      <w:r w:rsidRPr="00415F25">
        <w:rPr>
          <w:rFonts w:ascii="Verdana" w:hAnsi="Verdana" w:cs="Arial"/>
          <w:sz w:val="20"/>
          <w:szCs w:val="20"/>
        </w:rPr>
        <w:t>Organising and co-ordinating Oriel’s annual Easter Residential Programmes</w:t>
      </w:r>
    </w:p>
    <w:p w14:paraId="0C531A48" w14:textId="77777777" w:rsidR="00415F25" w:rsidRPr="00415F25" w:rsidRDefault="00415F25" w:rsidP="00415F25">
      <w:pPr>
        <w:numPr>
          <w:ilvl w:val="0"/>
          <w:numId w:val="11"/>
        </w:numPr>
        <w:spacing w:after="0" w:line="276" w:lineRule="auto"/>
        <w:rPr>
          <w:rFonts w:ascii="Verdana" w:hAnsi="Verdana" w:cs="Arial"/>
          <w:sz w:val="20"/>
          <w:szCs w:val="20"/>
        </w:rPr>
      </w:pPr>
      <w:r w:rsidRPr="00415F25">
        <w:rPr>
          <w:rFonts w:ascii="Verdana" w:hAnsi="Verdana" w:cs="Arial"/>
          <w:sz w:val="20"/>
          <w:szCs w:val="20"/>
        </w:rPr>
        <w:t>Work to develop and maintain school contacts in the West Midlands outreach consortium area.</w:t>
      </w:r>
    </w:p>
    <w:p w14:paraId="6B23FA58" w14:textId="77777777" w:rsidR="00415F25" w:rsidRPr="00415F25" w:rsidRDefault="00415F25" w:rsidP="00415F25">
      <w:pPr>
        <w:numPr>
          <w:ilvl w:val="0"/>
          <w:numId w:val="11"/>
        </w:numPr>
        <w:spacing w:after="0" w:line="276" w:lineRule="auto"/>
        <w:rPr>
          <w:rFonts w:ascii="Verdana" w:hAnsi="Verdana" w:cs="Arial"/>
          <w:sz w:val="20"/>
          <w:szCs w:val="20"/>
        </w:rPr>
      </w:pPr>
      <w:r w:rsidRPr="00415F25">
        <w:rPr>
          <w:rFonts w:ascii="Verdana" w:hAnsi="Verdana" w:cs="Arial"/>
          <w:sz w:val="20"/>
          <w:szCs w:val="20"/>
        </w:rPr>
        <w:t>Management of the Student Ambassador Scheme, including: recruitment, payments, training and supervision.</w:t>
      </w:r>
    </w:p>
    <w:p w14:paraId="5E47F907" w14:textId="77777777" w:rsidR="00415F25" w:rsidRPr="00415F25" w:rsidRDefault="00415F25" w:rsidP="00415F25">
      <w:pPr>
        <w:numPr>
          <w:ilvl w:val="0"/>
          <w:numId w:val="11"/>
        </w:numPr>
        <w:spacing w:after="0" w:line="276" w:lineRule="auto"/>
        <w:rPr>
          <w:rFonts w:ascii="Verdana" w:hAnsi="Verdana" w:cs="Arial"/>
          <w:sz w:val="20"/>
          <w:szCs w:val="20"/>
        </w:rPr>
      </w:pPr>
      <w:r w:rsidRPr="00415F25">
        <w:rPr>
          <w:rFonts w:ascii="Verdana" w:hAnsi="Verdana" w:cs="Arial"/>
          <w:sz w:val="20"/>
          <w:szCs w:val="20"/>
        </w:rPr>
        <w:t>Responsibility for producing and disseminating publicity material and updating the relevant sections on the website.</w:t>
      </w:r>
    </w:p>
    <w:p w14:paraId="0A297383" w14:textId="77777777" w:rsidR="00415F25" w:rsidRPr="00415F25" w:rsidRDefault="00415F25" w:rsidP="00415F25">
      <w:pPr>
        <w:numPr>
          <w:ilvl w:val="0"/>
          <w:numId w:val="11"/>
        </w:numPr>
        <w:spacing w:after="0" w:line="276" w:lineRule="auto"/>
        <w:rPr>
          <w:rFonts w:ascii="Verdana" w:hAnsi="Verdana" w:cs="Arial"/>
          <w:sz w:val="20"/>
          <w:szCs w:val="20"/>
        </w:rPr>
      </w:pPr>
      <w:r w:rsidRPr="00415F25">
        <w:rPr>
          <w:rFonts w:ascii="Verdana" w:hAnsi="Verdana" w:cs="Arial"/>
          <w:sz w:val="20"/>
          <w:szCs w:val="20"/>
        </w:rPr>
        <w:t>Dealing with enquiries from prospective applicants/teachers/parents.</w:t>
      </w:r>
    </w:p>
    <w:p w14:paraId="734126A1" w14:textId="77777777" w:rsidR="00415F25" w:rsidRPr="00415F25" w:rsidRDefault="00415F25" w:rsidP="00415F25">
      <w:pPr>
        <w:numPr>
          <w:ilvl w:val="0"/>
          <w:numId w:val="11"/>
        </w:numPr>
        <w:spacing w:after="0" w:line="240" w:lineRule="auto"/>
        <w:rPr>
          <w:rFonts w:ascii="Verdana" w:hAnsi="Verdana"/>
          <w:sz w:val="20"/>
          <w:szCs w:val="20"/>
        </w:rPr>
      </w:pPr>
      <w:r w:rsidRPr="00415F25">
        <w:rPr>
          <w:rFonts w:ascii="Verdana" w:hAnsi="Verdana"/>
          <w:sz w:val="20"/>
          <w:szCs w:val="20"/>
        </w:rPr>
        <w:lastRenderedPageBreak/>
        <w:t xml:space="preserve">Work with the Admissions Officer to run the Undergraduate Open Days: recruit and train student helpers; organise the events and bookings; coordinate the smooth running of the day. </w:t>
      </w:r>
    </w:p>
    <w:p w14:paraId="2573D79D" w14:textId="77777777" w:rsidR="00415F25" w:rsidRPr="00415F25" w:rsidRDefault="00415F25" w:rsidP="00415F25">
      <w:pPr>
        <w:numPr>
          <w:ilvl w:val="0"/>
          <w:numId w:val="11"/>
        </w:numPr>
        <w:spacing w:after="0" w:line="240" w:lineRule="auto"/>
        <w:rPr>
          <w:rFonts w:ascii="Verdana" w:hAnsi="Verdana"/>
          <w:sz w:val="20"/>
          <w:szCs w:val="20"/>
        </w:rPr>
      </w:pPr>
      <w:r w:rsidRPr="00415F25">
        <w:rPr>
          <w:rFonts w:ascii="Verdana" w:hAnsi="Verdana"/>
          <w:sz w:val="20"/>
          <w:szCs w:val="20"/>
        </w:rPr>
        <w:t>Work with Oriel’s outreach partners, e.g. Generating Genius; UNIQ.</w:t>
      </w:r>
    </w:p>
    <w:p w14:paraId="682375E1" w14:textId="77777777" w:rsidR="00415F25" w:rsidRPr="00415F25" w:rsidRDefault="00415F25" w:rsidP="00415F25">
      <w:pPr>
        <w:numPr>
          <w:ilvl w:val="0"/>
          <w:numId w:val="11"/>
        </w:numPr>
        <w:spacing w:after="0" w:line="276" w:lineRule="auto"/>
        <w:rPr>
          <w:rFonts w:ascii="Verdana" w:hAnsi="Verdana" w:cs="Arial"/>
          <w:sz w:val="20"/>
          <w:szCs w:val="20"/>
        </w:rPr>
      </w:pPr>
      <w:r w:rsidRPr="00415F25">
        <w:rPr>
          <w:rFonts w:ascii="Verdana" w:hAnsi="Verdana" w:cs="Arial"/>
          <w:sz w:val="20"/>
          <w:szCs w:val="20"/>
        </w:rPr>
        <w:t xml:space="preserve">Regular contact with the Tutor for Admissions and Outreach, enabling collaborative development of Outreach Policy </w:t>
      </w:r>
    </w:p>
    <w:p w14:paraId="336E1C65" w14:textId="77777777" w:rsidR="00415F25" w:rsidRPr="00415F25" w:rsidRDefault="00415F25" w:rsidP="00415F25">
      <w:pPr>
        <w:numPr>
          <w:ilvl w:val="0"/>
          <w:numId w:val="11"/>
        </w:numPr>
        <w:spacing w:after="0" w:line="276" w:lineRule="auto"/>
        <w:rPr>
          <w:rFonts w:ascii="Verdana" w:hAnsi="Verdana" w:cs="Arial"/>
          <w:sz w:val="20"/>
          <w:szCs w:val="20"/>
        </w:rPr>
      </w:pPr>
      <w:r w:rsidRPr="00415F25">
        <w:rPr>
          <w:rFonts w:ascii="Verdana" w:hAnsi="Verdana" w:cs="Arial"/>
          <w:sz w:val="20"/>
          <w:szCs w:val="20"/>
        </w:rPr>
        <w:t>Producing and evaluating outreach statistics and monitoring data.</w:t>
      </w:r>
    </w:p>
    <w:p w14:paraId="2244187F" w14:textId="77777777" w:rsidR="00415F25" w:rsidRPr="00415F25" w:rsidRDefault="00415F25" w:rsidP="00415F25">
      <w:pPr>
        <w:numPr>
          <w:ilvl w:val="0"/>
          <w:numId w:val="11"/>
        </w:numPr>
        <w:spacing w:after="0" w:line="276" w:lineRule="auto"/>
        <w:rPr>
          <w:rFonts w:ascii="Verdana" w:hAnsi="Verdana" w:cs="Arial"/>
          <w:sz w:val="20"/>
          <w:szCs w:val="20"/>
        </w:rPr>
      </w:pPr>
      <w:r w:rsidRPr="00415F25">
        <w:rPr>
          <w:rFonts w:ascii="Verdana" w:hAnsi="Verdana" w:cs="Arial"/>
          <w:sz w:val="20"/>
          <w:szCs w:val="20"/>
        </w:rPr>
        <w:t>Management of the information in Oriel’s outreach databases.</w:t>
      </w:r>
    </w:p>
    <w:p w14:paraId="296C96C1" w14:textId="77777777" w:rsidR="00415F25" w:rsidRPr="00415F25" w:rsidRDefault="00415F25" w:rsidP="00415F25">
      <w:pPr>
        <w:numPr>
          <w:ilvl w:val="0"/>
          <w:numId w:val="11"/>
        </w:numPr>
        <w:spacing w:after="0" w:line="276" w:lineRule="auto"/>
        <w:rPr>
          <w:rFonts w:ascii="Verdana" w:hAnsi="Verdana" w:cs="Arial"/>
          <w:sz w:val="20"/>
          <w:szCs w:val="20"/>
        </w:rPr>
      </w:pPr>
      <w:r w:rsidRPr="00415F25">
        <w:rPr>
          <w:rFonts w:ascii="Verdana" w:hAnsi="Verdana" w:cs="Arial"/>
          <w:sz w:val="20"/>
          <w:szCs w:val="20"/>
        </w:rPr>
        <w:t>Liaison with Oriel’s Development Office: production of the annual Outreach Report and contact with Donors for Outreach</w:t>
      </w:r>
    </w:p>
    <w:p w14:paraId="45E0430E" w14:textId="77777777" w:rsidR="00415F25" w:rsidRPr="00415F25" w:rsidRDefault="00415F25" w:rsidP="00415F25">
      <w:pPr>
        <w:numPr>
          <w:ilvl w:val="0"/>
          <w:numId w:val="11"/>
        </w:numPr>
        <w:spacing w:after="0" w:line="276" w:lineRule="auto"/>
        <w:rPr>
          <w:rFonts w:ascii="Verdana" w:hAnsi="Verdana" w:cs="Arial"/>
          <w:sz w:val="20"/>
          <w:szCs w:val="20"/>
        </w:rPr>
      </w:pPr>
      <w:r w:rsidRPr="00415F25">
        <w:rPr>
          <w:rFonts w:ascii="Verdana" w:hAnsi="Verdana" w:cs="Arial"/>
          <w:sz w:val="20"/>
          <w:szCs w:val="20"/>
        </w:rPr>
        <w:t>Working with the Academic Registrar to monitor the outreach budget.</w:t>
      </w:r>
    </w:p>
    <w:p w14:paraId="47793ADD" w14:textId="77777777" w:rsidR="00415F25" w:rsidRPr="00415F25" w:rsidRDefault="00415F25" w:rsidP="00415F25">
      <w:pPr>
        <w:numPr>
          <w:ilvl w:val="0"/>
          <w:numId w:val="11"/>
        </w:numPr>
        <w:spacing w:after="0" w:line="276" w:lineRule="auto"/>
        <w:rPr>
          <w:rFonts w:ascii="Verdana" w:hAnsi="Verdana" w:cs="Arial"/>
          <w:sz w:val="20"/>
          <w:szCs w:val="20"/>
        </w:rPr>
      </w:pPr>
      <w:r w:rsidRPr="00415F25">
        <w:rPr>
          <w:rFonts w:ascii="Verdana" w:hAnsi="Verdana" w:cs="Arial"/>
          <w:sz w:val="20"/>
          <w:szCs w:val="20"/>
        </w:rPr>
        <w:t>Attending College and University Committees concerning Outreach and Access work.</w:t>
      </w:r>
    </w:p>
    <w:p w14:paraId="10D414C4" w14:textId="77777777" w:rsidR="00415F25" w:rsidRPr="00415F25" w:rsidRDefault="00415F25" w:rsidP="00415F25">
      <w:pPr>
        <w:numPr>
          <w:ilvl w:val="0"/>
          <w:numId w:val="11"/>
        </w:numPr>
        <w:spacing w:after="0" w:line="276" w:lineRule="auto"/>
        <w:rPr>
          <w:rFonts w:ascii="Verdana" w:hAnsi="Verdana" w:cs="Arial"/>
          <w:sz w:val="20"/>
          <w:szCs w:val="20"/>
        </w:rPr>
      </w:pPr>
      <w:r w:rsidRPr="00415F25">
        <w:rPr>
          <w:rFonts w:ascii="Verdana" w:hAnsi="Verdana" w:cs="Arial"/>
          <w:sz w:val="20"/>
          <w:szCs w:val="20"/>
        </w:rPr>
        <w:t xml:space="preserve">Collaborating with Outreach Officers from other colleges as required. </w:t>
      </w:r>
    </w:p>
    <w:p w14:paraId="332D6CEF" w14:textId="77777777" w:rsidR="00415F25" w:rsidRPr="00415F25" w:rsidRDefault="00415F25" w:rsidP="00415F25">
      <w:pPr>
        <w:numPr>
          <w:ilvl w:val="0"/>
          <w:numId w:val="11"/>
        </w:numPr>
        <w:spacing w:after="0" w:line="276" w:lineRule="auto"/>
        <w:rPr>
          <w:rFonts w:ascii="Verdana" w:hAnsi="Verdana" w:cs="Arial"/>
          <w:sz w:val="20"/>
          <w:szCs w:val="20"/>
        </w:rPr>
      </w:pPr>
      <w:r w:rsidRPr="00415F25">
        <w:rPr>
          <w:rFonts w:ascii="Verdana" w:hAnsi="Verdana" w:cs="Arial"/>
          <w:sz w:val="20"/>
          <w:szCs w:val="20"/>
        </w:rPr>
        <w:t>Any other tasks in consultation with the Tutor for Admissions and Outreach.</w:t>
      </w:r>
    </w:p>
    <w:p w14:paraId="70B8DC78" w14:textId="77777777" w:rsidR="00415F25" w:rsidRPr="00415F25" w:rsidRDefault="00415F25" w:rsidP="00415F25">
      <w:pPr>
        <w:spacing w:after="0"/>
        <w:ind w:left="720"/>
        <w:rPr>
          <w:rFonts w:ascii="Verdana" w:hAnsi="Verdana" w:cs="Arial"/>
          <w:sz w:val="20"/>
          <w:szCs w:val="20"/>
        </w:rPr>
      </w:pPr>
    </w:p>
    <w:p w14:paraId="1020488D" w14:textId="2EBAE95F" w:rsidR="00166986" w:rsidRPr="00415F25" w:rsidRDefault="00415F25" w:rsidP="00415F25">
      <w:pPr>
        <w:rPr>
          <w:rFonts w:ascii="Verdana" w:hAnsi="Verdana"/>
          <w:sz w:val="20"/>
          <w:szCs w:val="20"/>
          <w:highlight w:val="yellow"/>
        </w:rPr>
      </w:pPr>
      <w:r w:rsidRPr="00415F25">
        <w:rPr>
          <w:rFonts w:ascii="Verdana" w:hAnsi="Verdana"/>
          <w:sz w:val="20"/>
          <w:szCs w:val="20"/>
        </w:rPr>
        <w:t>These responsibilities may be varied from time to time without changing the essential character of the post. The role may evolve to include more collaboration with other colleges within its existing scope.</w:t>
      </w:r>
    </w:p>
    <w:p w14:paraId="418C15A6" w14:textId="77777777" w:rsidR="006855F2" w:rsidRPr="00672187" w:rsidRDefault="006855F2">
      <w:pPr>
        <w:rPr>
          <w:rFonts w:ascii="Verdana" w:hAnsi="Verdana"/>
          <w:b/>
          <w:sz w:val="20"/>
          <w:szCs w:val="20"/>
        </w:rPr>
      </w:pPr>
    </w:p>
    <w:p w14:paraId="362765A2" w14:textId="77777777" w:rsidR="0010623C" w:rsidRPr="00672187" w:rsidRDefault="00166986">
      <w:pPr>
        <w:rPr>
          <w:rFonts w:ascii="Verdana" w:hAnsi="Verdana"/>
          <w:b/>
          <w:sz w:val="20"/>
          <w:szCs w:val="20"/>
        </w:rPr>
      </w:pPr>
      <w:r w:rsidRPr="00672187">
        <w:rPr>
          <w:rFonts w:ascii="Verdana" w:hAnsi="Verdana"/>
          <w:b/>
          <w:sz w:val="20"/>
          <w:szCs w:val="20"/>
        </w:rPr>
        <w:t xml:space="preserve">Selection </w:t>
      </w:r>
      <w:r w:rsidR="00FB32DB" w:rsidRPr="00672187">
        <w:rPr>
          <w:rFonts w:ascii="Verdana" w:hAnsi="Verdana"/>
          <w:b/>
          <w:sz w:val="20"/>
          <w:szCs w:val="20"/>
        </w:rPr>
        <w:t>c</w:t>
      </w:r>
      <w:r w:rsidRPr="00672187">
        <w:rPr>
          <w:rFonts w:ascii="Verdana" w:hAnsi="Verdana"/>
          <w:b/>
          <w:sz w:val="20"/>
          <w:szCs w:val="20"/>
        </w:rPr>
        <w:t>riteria</w:t>
      </w:r>
    </w:p>
    <w:p w14:paraId="049BEB5D" w14:textId="77777777" w:rsidR="00415F25" w:rsidRPr="00415F25" w:rsidRDefault="00415F25" w:rsidP="00415F25">
      <w:pPr>
        <w:suppressAutoHyphens/>
        <w:spacing w:after="0" w:line="240" w:lineRule="auto"/>
        <w:rPr>
          <w:rFonts w:ascii="Verdana" w:eastAsia="Times New Roman" w:hAnsi="Verdana"/>
          <w:b/>
          <w:bCs/>
          <w:sz w:val="20"/>
          <w:szCs w:val="20"/>
          <w:lang w:eastAsia="ar-SA"/>
        </w:rPr>
      </w:pPr>
      <w:r w:rsidRPr="00415F25">
        <w:rPr>
          <w:rFonts w:ascii="Verdana" w:eastAsia="Times New Roman" w:hAnsi="Verdana"/>
          <w:b/>
          <w:bCs/>
          <w:sz w:val="20"/>
          <w:szCs w:val="20"/>
          <w:lang w:eastAsia="ar-SA"/>
        </w:rPr>
        <w:t>Experience</w:t>
      </w:r>
    </w:p>
    <w:p w14:paraId="6CA10255" w14:textId="77777777" w:rsidR="00415F25" w:rsidRPr="00415F25" w:rsidRDefault="00415F25" w:rsidP="00415F25">
      <w:pPr>
        <w:numPr>
          <w:ilvl w:val="0"/>
          <w:numId w:val="11"/>
        </w:numPr>
        <w:spacing w:after="0" w:line="276" w:lineRule="auto"/>
        <w:rPr>
          <w:rFonts w:ascii="Verdana" w:hAnsi="Verdana" w:cs="Arial"/>
          <w:sz w:val="20"/>
          <w:szCs w:val="20"/>
        </w:rPr>
      </w:pPr>
      <w:r w:rsidRPr="00415F25">
        <w:rPr>
          <w:rFonts w:ascii="Verdana" w:hAnsi="Verdana" w:cs="Arial"/>
          <w:sz w:val="20"/>
          <w:szCs w:val="20"/>
        </w:rPr>
        <w:t>Experience of Higher Education (essential)</w:t>
      </w:r>
    </w:p>
    <w:p w14:paraId="77E375E1" w14:textId="77777777" w:rsidR="00415F25" w:rsidRPr="00415F25" w:rsidRDefault="00415F25" w:rsidP="00415F25">
      <w:pPr>
        <w:numPr>
          <w:ilvl w:val="0"/>
          <w:numId w:val="11"/>
        </w:numPr>
        <w:spacing w:after="0" w:line="276" w:lineRule="auto"/>
        <w:rPr>
          <w:rFonts w:ascii="Verdana" w:hAnsi="Verdana" w:cs="Arial"/>
          <w:sz w:val="20"/>
          <w:szCs w:val="20"/>
        </w:rPr>
      </w:pPr>
      <w:r w:rsidRPr="00415F25">
        <w:rPr>
          <w:rFonts w:ascii="Verdana" w:hAnsi="Verdana" w:cs="Arial"/>
          <w:sz w:val="20"/>
          <w:szCs w:val="20"/>
        </w:rPr>
        <w:t>Knowledge of Oxford University and/or its colleges (desirable)</w:t>
      </w:r>
    </w:p>
    <w:p w14:paraId="6C2E3471" w14:textId="77777777" w:rsidR="00415F25" w:rsidRPr="00415F25" w:rsidRDefault="00415F25" w:rsidP="00415F25">
      <w:pPr>
        <w:numPr>
          <w:ilvl w:val="0"/>
          <w:numId w:val="11"/>
        </w:numPr>
        <w:spacing w:after="0" w:line="276" w:lineRule="auto"/>
        <w:rPr>
          <w:rFonts w:ascii="Verdana" w:hAnsi="Verdana" w:cs="Arial"/>
          <w:sz w:val="20"/>
          <w:szCs w:val="20"/>
        </w:rPr>
      </w:pPr>
      <w:r w:rsidRPr="00415F25">
        <w:rPr>
          <w:rFonts w:ascii="Verdana" w:hAnsi="Verdana" w:cs="Arial"/>
          <w:sz w:val="20"/>
          <w:szCs w:val="20"/>
        </w:rPr>
        <w:t xml:space="preserve">Experience of access or </w:t>
      </w:r>
      <w:proofErr w:type="gramStart"/>
      <w:r w:rsidRPr="00415F25">
        <w:rPr>
          <w:rFonts w:ascii="Verdana" w:hAnsi="Verdana" w:cs="Arial"/>
          <w:sz w:val="20"/>
          <w:szCs w:val="20"/>
        </w:rPr>
        <w:t>schools</w:t>
      </w:r>
      <w:proofErr w:type="gramEnd"/>
      <w:r w:rsidRPr="00415F25">
        <w:rPr>
          <w:rFonts w:ascii="Verdana" w:hAnsi="Verdana" w:cs="Arial"/>
          <w:sz w:val="20"/>
          <w:szCs w:val="20"/>
        </w:rPr>
        <w:t xml:space="preserve"> liaison work (desirable) </w:t>
      </w:r>
    </w:p>
    <w:p w14:paraId="439ECF0F" w14:textId="77777777" w:rsidR="00415F25" w:rsidRPr="00415F25" w:rsidRDefault="00415F25" w:rsidP="00415F25">
      <w:pPr>
        <w:numPr>
          <w:ilvl w:val="0"/>
          <w:numId w:val="11"/>
        </w:numPr>
        <w:spacing w:after="0" w:line="276" w:lineRule="auto"/>
        <w:rPr>
          <w:rFonts w:ascii="Verdana" w:hAnsi="Verdana" w:cs="Arial"/>
          <w:sz w:val="20"/>
          <w:szCs w:val="20"/>
        </w:rPr>
      </w:pPr>
      <w:r w:rsidRPr="00415F25">
        <w:rPr>
          <w:rFonts w:ascii="Verdana" w:hAnsi="Verdana" w:cs="Arial"/>
          <w:sz w:val="20"/>
          <w:szCs w:val="20"/>
        </w:rPr>
        <w:t>Experience of event management (desirable)</w:t>
      </w:r>
    </w:p>
    <w:p w14:paraId="3E7A3D9A" w14:textId="77777777" w:rsidR="00415F25" w:rsidRPr="0071514E" w:rsidRDefault="00415F25" w:rsidP="00415F25">
      <w:pPr>
        <w:spacing w:after="0"/>
        <w:ind w:left="360"/>
        <w:rPr>
          <w:rFonts w:ascii="Gill Sans MT" w:hAnsi="Gill Sans MT" w:cs="Arial"/>
          <w:sz w:val="20"/>
          <w:szCs w:val="20"/>
        </w:rPr>
      </w:pPr>
    </w:p>
    <w:p w14:paraId="729A1DE6" w14:textId="77777777" w:rsidR="00415F25" w:rsidRPr="00415F25" w:rsidRDefault="00415F25" w:rsidP="00415F25">
      <w:pPr>
        <w:suppressAutoHyphens/>
        <w:spacing w:after="0" w:line="240" w:lineRule="auto"/>
        <w:rPr>
          <w:rFonts w:ascii="Verdana" w:eastAsia="Times New Roman" w:hAnsi="Verdana"/>
          <w:b/>
          <w:bCs/>
          <w:sz w:val="20"/>
          <w:szCs w:val="20"/>
          <w:lang w:eastAsia="ar-SA"/>
        </w:rPr>
      </w:pPr>
      <w:r w:rsidRPr="00415F25">
        <w:rPr>
          <w:rFonts w:ascii="Verdana" w:eastAsia="Times New Roman" w:hAnsi="Verdana"/>
          <w:b/>
          <w:bCs/>
          <w:sz w:val="20"/>
          <w:szCs w:val="20"/>
          <w:lang w:eastAsia="ar-SA"/>
        </w:rPr>
        <w:t>Skills</w:t>
      </w:r>
    </w:p>
    <w:p w14:paraId="1D7A0268" w14:textId="77777777" w:rsidR="00415F25" w:rsidRPr="00415F25" w:rsidRDefault="00415F25" w:rsidP="00415F25">
      <w:pPr>
        <w:numPr>
          <w:ilvl w:val="0"/>
          <w:numId w:val="13"/>
        </w:numPr>
        <w:suppressAutoHyphens/>
        <w:spacing w:after="0" w:line="240" w:lineRule="auto"/>
        <w:rPr>
          <w:rFonts w:ascii="Verdana" w:eastAsia="Times New Roman" w:hAnsi="Verdana"/>
          <w:sz w:val="20"/>
          <w:szCs w:val="20"/>
          <w:lang w:eastAsia="ar-SA"/>
        </w:rPr>
      </w:pPr>
      <w:r w:rsidRPr="00415F25">
        <w:rPr>
          <w:rFonts w:ascii="Verdana" w:eastAsia="Times New Roman" w:hAnsi="Verdana"/>
          <w:sz w:val="20"/>
          <w:szCs w:val="20"/>
          <w:lang w:eastAsia="ar-SA"/>
        </w:rPr>
        <w:t>Confident and inspiring presentation skills.</w:t>
      </w:r>
    </w:p>
    <w:p w14:paraId="6CBB2160" w14:textId="77777777" w:rsidR="00415F25" w:rsidRPr="00415F25" w:rsidRDefault="00415F25" w:rsidP="00415F25">
      <w:pPr>
        <w:numPr>
          <w:ilvl w:val="0"/>
          <w:numId w:val="12"/>
        </w:numPr>
        <w:suppressAutoHyphens/>
        <w:spacing w:after="0" w:line="240" w:lineRule="auto"/>
        <w:rPr>
          <w:rFonts w:ascii="Verdana" w:eastAsia="Times New Roman" w:hAnsi="Verdana"/>
          <w:sz w:val="20"/>
          <w:szCs w:val="20"/>
          <w:lang w:eastAsia="ar-SA"/>
        </w:rPr>
      </w:pPr>
      <w:r w:rsidRPr="00415F25">
        <w:rPr>
          <w:rFonts w:ascii="Verdana" w:eastAsia="Times New Roman" w:hAnsi="Verdana"/>
          <w:sz w:val="20"/>
          <w:szCs w:val="20"/>
          <w:lang w:eastAsia="ar-SA"/>
        </w:rPr>
        <w:t>Excellent oral and written communication skills.</w:t>
      </w:r>
    </w:p>
    <w:p w14:paraId="61FC58A8" w14:textId="77777777" w:rsidR="00415F25" w:rsidRPr="00415F25" w:rsidRDefault="00415F25" w:rsidP="00415F25">
      <w:pPr>
        <w:numPr>
          <w:ilvl w:val="0"/>
          <w:numId w:val="12"/>
        </w:numPr>
        <w:suppressAutoHyphens/>
        <w:spacing w:after="0" w:line="240" w:lineRule="auto"/>
        <w:rPr>
          <w:rFonts w:ascii="Verdana" w:eastAsia="Times New Roman" w:hAnsi="Verdana"/>
          <w:sz w:val="20"/>
          <w:szCs w:val="20"/>
          <w:lang w:eastAsia="ar-SA"/>
        </w:rPr>
      </w:pPr>
      <w:r w:rsidRPr="00415F25">
        <w:rPr>
          <w:rFonts w:ascii="Verdana" w:eastAsia="Times New Roman" w:hAnsi="Verdana"/>
          <w:sz w:val="20"/>
          <w:szCs w:val="20"/>
          <w:lang w:eastAsia="ar-SA"/>
        </w:rPr>
        <w:t xml:space="preserve">Strong analytical skills and ability to understand which activities make most impact. </w:t>
      </w:r>
    </w:p>
    <w:p w14:paraId="28E21DBE" w14:textId="77777777" w:rsidR="00415F25" w:rsidRPr="00415F25" w:rsidRDefault="00415F25" w:rsidP="00415F25">
      <w:pPr>
        <w:numPr>
          <w:ilvl w:val="0"/>
          <w:numId w:val="12"/>
        </w:numPr>
        <w:suppressAutoHyphens/>
        <w:spacing w:after="0" w:line="240" w:lineRule="auto"/>
        <w:rPr>
          <w:rFonts w:ascii="Verdana" w:eastAsia="Times New Roman" w:hAnsi="Verdana"/>
          <w:sz w:val="20"/>
          <w:szCs w:val="20"/>
          <w:lang w:eastAsia="ar-SA"/>
        </w:rPr>
      </w:pPr>
      <w:r w:rsidRPr="00415F25">
        <w:rPr>
          <w:rFonts w:ascii="Verdana" w:eastAsia="Times New Roman" w:hAnsi="Verdana"/>
          <w:sz w:val="20"/>
          <w:szCs w:val="20"/>
          <w:lang w:eastAsia="ar-SA"/>
        </w:rPr>
        <w:t xml:space="preserve">Good IT skills, including competence with MS Outlook, MS </w:t>
      </w:r>
      <w:proofErr w:type="spellStart"/>
      <w:r w:rsidRPr="00415F25">
        <w:rPr>
          <w:rFonts w:ascii="Verdana" w:eastAsia="Times New Roman" w:hAnsi="Verdana"/>
          <w:sz w:val="20"/>
          <w:szCs w:val="20"/>
          <w:lang w:eastAsia="ar-SA"/>
        </w:rPr>
        <w:t>Powerpoint</w:t>
      </w:r>
      <w:proofErr w:type="spellEnd"/>
      <w:r w:rsidRPr="00415F25">
        <w:rPr>
          <w:rFonts w:ascii="Verdana" w:eastAsia="Times New Roman" w:hAnsi="Verdana"/>
          <w:sz w:val="20"/>
          <w:szCs w:val="20"/>
          <w:lang w:eastAsia="ar-SA"/>
        </w:rPr>
        <w:t xml:space="preserve"> and databases. Experience updating websites would be desirable.</w:t>
      </w:r>
    </w:p>
    <w:p w14:paraId="059BCD68" w14:textId="77777777" w:rsidR="00415F25" w:rsidRPr="00415F25" w:rsidRDefault="00415F25" w:rsidP="00415F25">
      <w:pPr>
        <w:numPr>
          <w:ilvl w:val="0"/>
          <w:numId w:val="12"/>
        </w:numPr>
        <w:suppressAutoHyphens/>
        <w:spacing w:after="0" w:line="240" w:lineRule="auto"/>
        <w:rPr>
          <w:rFonts w:ascii="Verdana" w:eastAsia="Times New Roman" w:hAnsi="Verdana"/>
          <w:sz w:val="20"/>
          <w:szCs w:val="20"/>
          <w:lang w:eastAsia="ar-SA"/>
        </w:rPr>
      </w:pPr>
      <w:r w:rsidRPr="00415F25">
        <w:rPr>
          <w:rFonts w:ascii="Verdana" w:eastAsia="Times New Roman" w:hAnsi="Verdana"/>
          <w:sz w:val="20"/>
          <w:szCs w:val="20"/>
          <w:lang w:eastAsia="ar-SA"/>
        </w:rPr>
        <w:t>The ability to work under pressure, to prioritise effectively, and to meet deadlines.</w:t>
      </w:r>
    </w:p>
    <w:p w14:paraId="4523B7EB" w14:textId="77777777" w:rsidR="00415F25" w:rsidRPr="00415F25" w:rsidRDefault="00415F25" w:rsidP="00415F25">
      <w:pPr>
        <w:numPr>
          <w:ilvl w:val="0"/>
          <w:numId w:val="12"/>
        </w:numPr>
        <w:suppressAutoHyphens/>
        <w:spacing w:after="0" w:line="240" w:lineRule="auto"/>
        <w:rPr>
          <w:rFonts w:ascii="Verdana" w:eastAsia="Times New Roman" w:hAnsi="Verdana"/>
          <w:sz w:val="20"/>
          <w:szCs w:val="20"/>
          <w:lang w:eastAsia="ar-SA"/>
        </w:rPr>
      </w:pPr>
      <w:r w:rsidRPr="00415F25">
        <w:rPr>
          <w:rFonts w:ascii="Verdana" w:eastAsia="Times New Roman" w:hAnsi="Verdana"/>
          <w:sz w:val="20"/>
          <w:szCs w:val="20"/>
          <w:lang w:eastAsia="ar-SA"/>
        </w:rPr>
        <w:t>The ability to work well in a small team – excellent inter-personal skills.</w:t>
      </w:r>
    </w:p>
    <w:p w14:paraId="06538180" w14:textId="77777777" w:rsidR="00415F25" w:rsidRPr="00415F25" w:rsidRDefault="00415F25" w:rsidP="00415F25">
      <w:pPr>
        <w:numPr>
          <w:ilvl w:val="0"/>
          <w:numId w:val="12"/>
        </w:numPr>
        <w:suppressAutoHyphens/>
        <w:spacing w:after="0" w:line="240" w:lineRule="auto"/>
        <w:rPr>
          <w:rFonts w:ascii="Verdana" w:eastAsia="Times New Roman" w:hAnsi="Verdana"/>
          <w:sz w:val="20"/>
          <w:szCs w:val="20"/>
          <w:lang w:eastAsia="ar-SA"/>
        </w:rPr>
      </w:pPr>
      <w:r w:rsidRPr="00415F25">
        <w:rPr>
          <w:rFonts w:ascii="Verdana" w:eastAsia="Times New Roman" w:hAnsi="Verdana"/>
          <w:sz w:val="20"/>
          <w:szCs w:val="20"/>
          <w:lang w:eastAsia="ar-SA"/>
        </w:rPr>
        <w:t>Good networking and promotional skills.</w:t>
      </w:r>
    </w:p>
    <w:p w14:paraId="3C8E7FF0" w14:textId="454CC57D" w:rsidR="00672187" w:rsidRDefault="00415F25" w:rsidP="00B5163F">
      <w:pPr>
        <w:numPr>
          <w:ilvl w:val="0"/>
          <w:numId w:val="12"/>
        </w:numPr>
        <w:suppressAutoHyphens/>
        <w:spacing w:after="0" w:line="240" w:lineRule="auto"/>
        <w:rPr>
          <w:rFonts w:ascii="Verdana" w:hAnsi="Verdana" w:cs="Arial"/>
          <w:sz w:val="20"/>
          <w:szCs w:val="20"/>
        </w:rPr>
      </w:pPr>
      <w:r w:rsidRPr="00415F25">
        <w:rPr>
          <w:rFonts w:ascii="Verdana" w:eastAsia="Times New Roman" w:hAnsi="Verdana"/>
          <w:sz w:val="20"/>
          <w:szCs w:val="20"/>
          <w:lang w:eastAsia="ar-SA"/>
        </w:rPr>
        <w:t>The ability to work independently.</w:t>
      </w:r>
    </w:p>
    <w:p w14:paraId="2D411744" w14:textId="77777777" w:rsidR="004577CE" w:rsidRPr="004577CE" w:rsidRDefault="004577CE" w:rsidP="004577CE">
      <w:pPr>
        <w:suppressAutoHyphens/>
        <w:spacing w:after="0" w:line="240" w:lineRule="auto"/>
        <w:rPr>
          <w:rFonts w:ascii="Verdana" w:hAnsi="Verdana" w:cs="Arial"/>
          <w:sz w:val="20"/>
          <w:szCs w:val="20"/>
        </w:rPr>
      </w:pPr>
    </w:p>
    <w:p w14:paraId="7AD5F397" w14:textId="77777777" w:rsidR="000352B4" w:rsidRDefault="000352B4" w:rsidP="00B5163F">
      <w:pPr>
        <w:rPr>
          <w:rFonts w:ascii="Verdana" w:hAnsi="Verdana"/>
          <w:b/>
          <w:sz w:val="20"/>
          <w:szCs w:val="20"/>
        </w:rPr>
      </w:pPr>
    </w:p>
    <w:p w14:paraId="1CFEA061" w14:textId="114ABA33" w:rsidR="00B5163F" w:rsidRPr="00672187" w:rsidRDefault="00B5163F" w:rsidP="00B5163F">
      <w:pPr>
        <w:rPr>
          <w:rFonts w:ascii="Verdana" w:hAnsi="Verdana"/>
          <w:b/>
          <w:sz w:val="20"/>
          <w:szCs w:val="20"/>
        </w:rPr>
      </w:pPr>
      <w:r w:rsidRPr="00672187">
        <w:rPr>
          <w:rFonts w:ascii="Verdana" w:hAnsi="Verdana"/>
          <w:b/>
          <w:sz w:val="20"/>
          <w:szCs w:val="20"/>
        </w:rPr>
        <w:t>About Oriel</w:t>
      </w:r>
    </w:p>
    <w:p w14:paraId="6F5B58BE" w14:textId="7E8F2D7E" w:rsidR="00B5163F" w:rsidRPr="00672187" w:rsidRDefault="00B5163F" w:rsidP="00B5163F">
      <w:pPr>
        <w:kinsoku w:val="0"/>
        <w:overflowPunct w:val="0"/>
        <w:spacing w:before="120" w:after="120"/>
        <w:textAlignment w:val="baseline"/>
        <w:rPr>
          <w:rFonts w:ascii="Verdana" w:hAnsi="Verdana" w:cstheme="minorHAnsi"/>
          <w:sz w:val="20"/>
          <w:szCs w:val="20"/>
        </w:rPr>
      </w:pPr>
      <w:r w:rsidRPr="00672187">
        <w:rPr>
          <w:rFonts w:ascii="Verdana" w:hAnsi="Verdana" w:cstheme="minorHAnsi"/>
          <w:sz w:val="20"/>
          <w:szCs w:val="20"/>
        </w:rPr>
        <w:t>Oriel College is the 5</w:t>
      </w:r>
      <w:r w:rsidRPr="00672187">
        <w:rPr>
          <w:rFonts w:ascii="Verdana" w:hAnsi="Verdana" w:cstheme="minorHAnsi"/>
          <w:sz w:val="20"/>
          <w:szCs w:val="20"/>
          <w:vertAlign w:val="superscript"/>
        </w:rPr>
        <w:t>th</w:t>
      </w:r>
      <w:r w:rsidRPr="00672187">
        <w:rPr>
          <w:rFonts w:ascii="Verdana" w:hAnsi="Verdana" w:cstheme="minorHAnsi"/>
          <w:sz w:val="20"/>
          <w:szCs w:val="20"/>
        </w:rPr>
        <w:t xml:space="preserve"> oldest Oxford College of the 39 self-governing and independent colleges within the University of Oxford and the oldest Royal Foundation; in 2026 we will be celebrating our 700</w:t>
      </w:r>
      <w:r w:rsidRPr="00672187">
        <w:rPr>
          <w:rFonts w:ascii="Verdana" w:hAnsi="Verdana" w:cstheme="minorHAnsi"/>
          <w:sz w:val="20"/>
          <w:szCs w:val="20"/>
          <w:vertAlign w:val="superscript"/>
        </w:rPr>
        <w:t>th</w:t>
      </w:r>
      <w:r w:rsidRPr="00672187">
        <w:rPr>
          <w:rFonts w:ascii="Verdana" w:hAnsi="Verdana" w:cstheme="minorHAnsi"/>
          <w:sz w:val="20"/>
          <w:szCs w:val="20"/>
        </w:rPr>
        <w:t xml:space="preserve"> birthday.  Described by our students as ‘the perfect size’, with around 600 students we’re slightly smaller than the average Oxford college, and our community is tight knit and friendly.  Oriel brings together a world-class academic community of leading academics and researchers with high achieving and motivated students, underpinned by around 120 people working in the professional support teams.  </w:t>
      </w:r>
    </w:p>
    <w:p w14:paraId="1E685102" w14:textId="40094039" w:rsidR="00B5163F" w:rsidRPr="00672187" w:rsidRDefault="00B5163F" w:rsidP="00B5163F">
      <w:pPr>
        <w:kinsoku w:val="0"/>
        <w:overflowPunct w:val="0"/>
        <w:spacing w:before="120" w:after="120"/>
        <w:textAlignment w:val="baseline"/>
        <w:rPr>
          <w:rFonts w:ascii="Verdana" w:hAnsi="Verdana" w:cstheme="minorHAnsi"/>
          <w:sz w:val="20"/>
          <w:szCs w:val="20"/>
        </w:rPr>
      </w:pPr>
      <w:r w:rsidRPr="00672187">
        <w:rPr>
          <w:rFonts w:ascii="Verdana" w:hAnsi="Verdana" w:cstheme="minorHAnsi"/>
          <w:sz w:val="20"/>
          <w:szCs w:val="20"/>
        </w:rPr>
        <w:lastRenderedPageBreak/>
        <w:t xml:space="preserve">Located right in the middle of Oxford in beautiful buildings, the College has a rich history and has been home to Saint John Henry Newman, Saint Thomas More, Sir Walter Raleigh and two Noble Laureates, amongst many other influential thinkers. </w:t>
      </w:r>
    </w:p>
    <w:p w14:paraId="22F8876E" w14:textId="77777777" w:rsidR="00E93FAD" w:rsidRPr="00672187" w:rsidRDefault="003E189C" w:rsidP="00E93FAD">
      <w:pPr>
        <w:kinsoku w:val="0"/>
        <w:overflowPunct w:val="0"/>
        <w:spacing w:before="120" w:after="120"/>
        <w:textAlignment w:val="baseline"/>
        <w:rPr>
          <w:rFonts w:ascii="Verdana" w:hAnsi="Verdana" w:cstheme="minorHAnsi"/>
          <w:sz w:val="20"/>
          <w:szCs w:val="20"/>
        </w:rPr>
      </w:pPr>
      <w:r w:rsidRPr="00672187">
        <w:rPr>
          <w:rFonts w:ascii="Verdana" w:hAnsi="Verdana" w:cstheme="minorHAnsi"/>
          <w:sz w:val="20"/>
          <w:szCs w:val="20"/>
        </w:rPr>
        <w:t>For more information</w:t>
      </w:r>
      <w:r w:rsidR="00E24EAA" w:rsidRPr="00672187">
        <w:rPr>
          <w:rFonts w:ascii="Verdana" w:hAnsi="Verdana" w:cstheme="minorHAnsi"/>
          <w:sz w:val="20"/>
          <w:szCs w:val="20"/>
        </w:rPr>
        <w:t xml:space="preserve"> about Oriel College</w:t>
      </w:r>
      <w:r w:rsidRPr="00672187">
        <w:rPr>
          <w:rFonts w:ascii="Verdana" w:hAnsi="Verdana" w:cstheme="minorHAnsi"/>
          <w:sz w:val="20"/>
          <w:szCs w:val="20"/>
        </w:rPr>
        <w:t>, please visit</w:t>
      </w:r>
      <w:r w:rsidR="00B5163F" w:rsidRPr="00672187">
        <w:rPr>
          <w:rFonts w:ascii="Verdana" w:hAnsi="Verdana" w:cstheme="minorHAnsi"/>
          <w:sz w:val="20"/>
          <w:szCs w:val="20"/>
        </w:rPr>
        <w:t xml:space="preserve"> </w:t>
      </w:r>
      <w:hyperlink r:id="rId8" w:history="1">
        <w:r w:rsidR="00B5163F" w:rsidRPr="00672187">
          <w:rPr>
            <w:rStyle w:val="Hyperlink"/>
            <w:rFonts w:ascii="Verdana" w:hAnsi="Verdana" w:cstheme="minorHAnsi"/>
            <w:sz w:val="20"/>
            <w:szCs w:val="20"/>
          </w:rPr>
          <w:t>https://www.oriel.ox.ac.uk/</w:t>
        </w:r>
      </w:hyperlink>
      <w:r w:rsidR="00B5163F" w:rsidRPr="00672187">
        <w:rPr>
          <w:rFonts w:ascii="Verdana" w:hAnsi="Verdana" w:cstheme="minorHAnsi"/>
          <w:sz w:val="20"/>
          <w:szCs w:val="20"/>
        </w:rPr>
        <w:t xml:space="preserve"> </w:t>
      </w:r>
    </w:p>
    <w:p w14:paraId="3370484D" w14:textId="77777777" w:rsidR="004D33FD" w:rsidRPr="00672187" w:rsidRDefault="004D33FD" w:rsidP="00E93FAD">
      <w:pPr>
        <w:kinsoku w:val="0"/>
        <w:overflowPunct w:val="0"/>
        <w:spacing w:before="120" w:after="120"/>
        <w:textAlignment w:val="baseline"/>
        <w:rPr>
          <w:rFonts w:ascii="Verdana" w:hAnsi="Verdana"/>
          <w:b/>
          <w:sz w:val="20"/>
          <w:szCs w:val="20"/>
        </w:rPr>
      </w:pPr>
    </w:p>
    <w:p w14:paraId="7592746E" w14:textId="77777777" w:rsidR="009676A0" w:rsidRPr="00672187" w:rsidRDefault="009676A0">
      <w:pPr>
        <w:rPr>
          <w:rFonts w:ascii="Verdana" w:hAnsi="Verdana"/>
          <w:b/>
          <w:sz w:val="20"/>
          <w:szCs w:val="20"/>
        </w:rPr>
      </w:pPr>
      <w:r w:rsidRPr="00672187">
        <w:rPr>
          <w:rFonts w:ascii="Verdana" w:hAnsi="Verdana"/>
          <w:b/>
          <w:sz w:val="20"/>
          <w:szCs w:val="20"/>
        </w:rPr>
        <w:t>Pre-Employment Screening</w:t>
      </w:r>
    </w:p>
    <w:p w14:paraId="0E89A496" w14:textId="77777777" w:rsidR="009676A0" w:rsidRPr="00672187" w:rsidRDefault="009676A0">
      <w:pPr>
        <w:rPr>
          <w:rFonts w:ascii="Verdana" w:hAnsi="Verdana"/>
          <w:sz w:val="20"/>
          <w:szCs w:val="20"/>
        </w:rPr>
      </w:pPr>
      <w:r w:rsidRPr="00672187">
        <w:rPr>
          <w:rFonts w:ascii="Verdana" w:hAnsi="Verdana"/>
          <w:sz w:val="20"/>
          <w:szCs w:val="20"/>
        </w:rPr>
        <w:t xml:space="preserve">All appointments are subject to </w:t>
      </w:r>
      <w:r w:rsidRPr="00672187">
        <w:rPr>
          <w:rFonts w:ascii="Verdana" w:hAnsi="Verdana" w:cs="Calibri"/>
          <w:sz w:val="20"/>
          <w:szCs w:val="20"/>
        </w:rPr>
        <w:t xml:space="preserve">proof of the candidate’s legal right to work in the UK and </w:t>
      </w:r>
      <w:r w:rsidRPr="00672187">
        <w:rPr>
          <w:rFonts w:ascii="Verdana" w:hAnsi="Verdana"/>
          <w:sz w:val="20"/>
          <w:szCs w:val="20"/>
        </w:rPr>
        <w:t>receipt of satisfactory reference</w:t>
      </w:r>
      <w:r w:rsidR="00BC698F" w:rsidRPr="00672187">
        <w:rPr>
          <w:rFonts w:ascii="Verdana" w:hAnsi="Verdana"/>
          <w:sz w:val="20"/>
          <w:szCs w:val="20"/>
        </w:rPr>
        <w:t>s</w:t>
      </w:r>
      <w:r w:rsidRPr="00672187">
        <w:rPr>
          <w:rFonts w:ascii="Verdana" w:hAnsi="Verdana"/>
          <w:sz w:val="20"/>
          <w:szCs w:val="20"/>
        </w:rPr>
        <w:t xml:space="preserve">. </w:t>
      </w:r>
    </w:p>
    <w:p w14:paraId="517BD573" w14:textId="77777777" w:rsidR="00A21660" w:rsidRPr="00672187" w:rsidRDefault="00EA3748">
      <w:pPr>
        <w:rPr>
          <w:rFonts w:ascii="Verdana" w:hAnsi="Verdana"/>
          <w:sz w:val="20"/>
          <w:szCs w:val="20"/>
        </w:rPr>
      </w:pPr>
      <w:r w:rsidRPr="00672187">
        <w:rPr>
          <w:rFonts w:ascii="Verdana" w:hAnsi="Verdana"/>
          <w:sz w:val="20"/>
          <w:szCs w:val="20"/>
        </w:rPr>
        <w:t>You will also be asked to complete a health declaration so that you can tell us about any health conditions or disabilities for which you may need us to make appropriate adjustments.</w:t>
      </w:r>
    </w:p>
    <w:p w14:paraId="16B87725" w14:textId="77777777" w:rsidR="004D33FD" w:rsidRPr="00672187" w:rsidRDefault="004D33FD">
      <w:pPr>
        <w:rPr>
          <w:rFonts w:ascii="Verdana" w:hAnsi="Verdana"/>
          <w:sz w:val="20"/>
          <w:szCs w:val="20"/>
        </w:rPr>
      </w:pPr>
    </w:p>
    <w:p w14:paraId="3DBF7C2A" w14:textId="77777777" w:rsidR="00E93FAD" w:rsidRPr="00672187" w:rsidRDefault="00E93FAD">
      <w:pPr>
        <w:rPr>
          <w:rFonts w:ascii="Verdana" w:hAnsi="Verdana"/>
          <w:b/>
          <w:sz w:val="20"/>
          <w:szCs w:val="20"/>
        </w:rPr>
      </w:pPr>
      <w:r w:rsidRPr="00672187">
        <w:rPr>
          <w:rFonts w:ascii="Verdana" w:hAnsi="Verdana"/>
          <w:b/>
          <w:sz w:val="20"/>
          <w:szCs w:val="20"/>
        </w:rPr>
        <w:t>Data Protection</w:t>
      </w:r>
    </w:p>
    <w:p w14:paraId="760B3A29" w14:textId="77777777" w:rsidR="00203406" w:rsidRPr="00672187" w:rsidRDefault="00E93FAD" w:rsidP="00FD765B">
      <w:pPr>
        <w:rPr>
          <w:rFonts w:ascii="Verdana" w:hAnsi="Verdana"/>
          <w:sz w:val="20"/>
          <w:szCs w:val="20"/>
        </w:rPr>
      </w:pPr>
      <w:r w:rsidRPr="00672187">
        <w:rPr>
          <w:rFonts w:ascii="Verdana" w:hAnsi="Verdana"/>
          <w:sz w:val="20"/>
          <w:szCs w:val="20"/>
        </w:rPr>
        <w:t>Please note that any personal data submitted to the College as part of the job application process will be processed in accordance with the GDPR and related UK data protection legislation.</w:t>
      </w:r>
    </w:p>
    <w:p w14:paraId="27C32E1B" w14:textId="77777777" w:rsidR="00CC61F2" w:rsidRPr="00672187" w:rsidRDefault="00CC61F2" w:rsidP="00FD765B">
      <w:pPr>
        <w:rPr>
          <w:rFonts w:ascii="Verdana" w:hAnsi="Verdana"/>
          <w:b/>
          <w:sz w:val="20"/>
          <w:szCs w:val="20"/>
        </w:rPr>
      </w:pPr>
    </w:p>
    <w:p w14:paraId="05CC9B5A" w14:textId="77777777" w:rsidR="00FD765B" w:rsidRPr="00672187" w:rsidRDefault="00FD765B" w:rsidP="00FD765B">
      <w:pPr>
        <w:rPr>
          <w:rFonts w:ascii="Verdana" w:hAnsi="Verdana" w:cstheme="minorHAnsi"/>
          <w:sz w:val="20"/>
          <w:szCs w:val="20"/>
        </w:rPr>
      </w:pPr>
      <w:r w:rsidRPr="00672187">
        <w:rPr>
          <w:rFonts w:ascii="Verdana" w:hAnsi="Verdana" w:cstheme="minorHAnsi"/>
          <w:i/>
          <w:sz w:val="20"/>
          <w:szCs w:val="20"/>
        </w:rPr>
        <w:t>The College exists to promote excellence in education and research and is actively committed to the principle of equality of opportunity for all suitably qualified candidates.</w:t>
      </w:r>
      <w:r w:rsidR="00E22438" w:rsidRPr="00672187">
        <w:rPr>
          <w:rFonts w:ascii="Verdana" w:hAnsi="Verdana" w:cstheme="minorHAnsi"/>
          <w:sz w:val="20"/>
          <w:szCs w:val="20"/>
        </w:rPr>
        <w:t xml:space="preserve"> </w:t>
      </w:r>
    </w:p>
    <w:p w14:paraId="747FF6D0" w14:textId="77777777" w:rsidR="000352B4" w:rsidRDefault="000352B4" w:rsidP="00211381">
      <w:pPr>
        <w:spacing w:before="26" w:line="227" w:lineRule="exact"/>
        <w:textAlignment w:val="baseline"/>
        <w:rPr>
          <w:rFonts w:ascii="Verdana" w:eastAsia="Calibri" w:hAnsi="Verdana" w:cstheme="minorHAnsi"/>
          <w:b/>
          <w:color w:val="000000"/>
          <w:spacing w:val="-1"/>
          <w:sz w:val="20"/>
          <w:szCs w:val="20"/>
        </w:rPr>
      </w:pPr>
    </w:p>
    <w:p w14:paraId="7A51FEA2" w14:textId="7CEEE97A" w:rsidR="00211381" w:rsidRPr="00672187" w:rsidRDefault="00211381" w:rsidP="00211381">
      <w:pPr>
        <w:spacing w:before="26" w:line="227" w:lineRule="exact"/>
        <w:textAlignment w:val="baseline"/>
        <w:rPr>
          <w:rFonts w:ascii="Verdana" w:eastAsia="Calibri" w:hAnsi="Verdana" w:cstheme="minorHAnsi"/>
          <w:b/>
          <w:color w:val="000000"/>
          <w:spacing w:val="-1"/>
          <w:sz w:val="20"/>
          <w:szCs w:val="20"/>
        </w:rPr>
      </w:pPr>
      <w:r w:rsidRPr="00672187">
        <w:rPr>
          <w:rFonts w:ascii="Verdana" w:eastAsia="Calibri" w:hAnsi="Verdana" w:cstheme="minorHAnsi"/>
          <w:b/>
          <w:color w:val="000000"/>
          <w:spacing w:val="-1"/>
          <w:sz w:val="20"/>
          <w:szCs w:val="20"/>
        </w:rPr>
        <w:t>Employee Benefits*</w:t>
      </w:r>
    </w:p>
    <w:p w14:paraId="36A284E3" w14:textId="77777777" w:rsidR="00995EF1" w:rsidRPr="00672187" w:rsidRDefault="00211381" w:rsidP="00203E10">
      <w:pPr>
        <w:pStyle w:val="ListParagraph"/>
        <w:numPr>
          <w:ilvl w:val="0"/>
          <w:numId w:val="8"/>
        </w:numPr>
        <w:tabs>
          <w:tab w:val="left" w:pos="360"/>
          <w:tab w:val="left" w:pos="720"/>
        </w:tabs>
        <w:spacing w:before="69" w:line="233" w:lineRule="exact"/>
        <w:textAlignment w:val="baseline"/>
        <w:rPr>
          <w:rFonts w:ascii="Verdana" w:eastAsia="Calibri" w:hAnsi="Verdana" w:cstheme="minorHAnsi"/>
          <w:color w:val="000000"/>
          <w:sz w:val="20"/>
          <w:szCs w:val="20"/>
        </w:rPr>
      </w:pPr>
      <w:r w:rsidRPr="00672187">
        <w:rPr>
          <w:rFonts w:ascii="Verdana" w:eastAsia="Calibri" w:hAnsi="Verdana" w:cstheme="minorHAnsi"/>
          <w:color w:val="000000"/>
          <w:sz w:val="20"/>
          <w:szCs w:val="20"/>
        </w:rPr>
        <w:t>38 days holiday (including bank holidays)</w:t>
      </w:r>
    </w:p>
    <w:p w14:paraId="13D0D202" w14:textId="77777777" w:rsidR="00995EF1" w:rsidRPr="00672187" w:rsidRDefault="00211381" w:rsidP="004161C1">
      <w:pPr>
        <w:pStyle w:val="ListParagraph"/>
        <w:numPr>
          <w:ilvl w:val="0"/>
          <w:numId w:val="8"/>
        </w:numPr>
        <w:tabs>
          <w:tab w:val="left" w:pos="360"/>
          <w:tab w:val="left" w:pos="720"/>
        </w:tabs>
        <w:spacing w:before="64" w:line="234" w:lineRule="exact"/>
        <w:textAlignment w:val="baseline"/>
        <w:rPr>
          <w:rFonts w:ascii="Verdana" w:eastAsia="Calibri" w:hAnsi="Verdana" w:cstheme="minorHAnsi"/>
          <w:color w:val="000000"/>
          <w:sz w:val="20"/>
          <w:szCs w:val="20"/>
        </w:rPr>
      </w:pPr>
      <w:r w:rsidRPr="00672187">
        <w:rPr>
          <w:rFonts w:ascii="Verdana" w:eastAsia="Calibri" w:hAnsi="Verdana" w:cstheme="minorHAnsi"/>
          <w:color w:val="000000"/>
          <w:sz w:val="20"/>
          <w:szCs w:val="20"/>
        </w:rPr>
        <w:t>Pension scheme</w:t>
      </w:r>
    </w:p>
    <w:p w14:paraId="716F771F" w14:textId="7D9980E7" w:rsidR="000C133B" w:rsidRPr="00672187" w:rsidRDefault="000C133B" w:rsidP="004161C1">
      <w:pPr>
        <w:pStyle w:val="ListParagraph"/>
        <w:numPr>
          <w:ilvl w:val="0"/>
          <w:numId w:val="8"/>
        </w:numPr>
        <w:tabs>
          <w:tab w:val="left" w:pos="360"/>
          <w:tab w:val="left" w:pos="720"/>
        </w:tabs>
        <w:spacing w:before="64" w:line="234" w:lineRule="exact"/>
        <w:textAlignment w:val="baseline"/>
        <w:rPr>
          <w:rFonts w:ascii="Verdana" w:eastAsia="Calibri" w:hAnsi="Verdana" w:cstheme="minorHAnsi"/>
          <w:color w:val="000000"/>
          <w:sz w:val="20"/>
          <w:szCs w:val="20"/>
        </w:rPr>
      </w:pPr>
      <w:r w:rsidRPr="00672187">
        <w:rPr>
          <w:rFonts w:ascii="Verdana" w:eastAsia="Calibri" w:hAnsi="Verdana" w:cstheme="minorHAnsi"/>
          <w:color w:val="000000"/>
          <w:sz w:val="20"/>
          <w:szCs w:val="20"/>
        </w:rPr>
        <w:t>Employee Assistance Programme</w:t>
      </w:r>
    </w:p>
    <w:p w14:paraId="45259A8E" w14:textId="77777777" w:rsidR="00995EF1" w:rsidRPr="00672187" w:rsidRDefault="00211381" w:rsidP="00335E9D">
      <w:pPr>
        <w:pStyle w:val="ListParagraph"/>
        <w:numPr>
          <w:ilvl w:val="0"/>
          <w:numId w:val="8"/>
        </w:numPr>
        <w:tabs>
          <w:tab w:val="left" w:pos="360"/>
          <w:tab w:val="left" w:pos="720"/>
        </w:tabs>
        <w:spacing w:before="69" w:line="233" w:lineRule="exact"/>
        <w:textAlignment w:val="baseline"/>
        <w:rPr>
          <w:rFonts w:ascii="Verdana" w:eastAsia="Calibri" w:hAnsi="Verdana" w:cstheme="minorHAnsi"/>
          <w:color w:val="000000"/>
          <w:sz w:val="20"/>
          <w:szCs w:val="20"/>
        </w:rPr>
      </w:pPr>
      <w:r w:rsidRPr="00672187">
        <w:rPr>
          <w:rFonts w:ascii="Verdana" w:eastAsia="Calibri" w:hAnsi="Verdana" w:cstheme="minorHAnsi"/>
          <w:color w:val="000000"/>
          <w:sz w:val="20"/>
          <w:szCs w:val="20"/>
        </w:rPr>
        <w:t>Free lunch on each day worked (when the kitchen is open)</w:t>
      </w:r>
    </w:p>
    <w:p w14:paraId="4EA70650" w14:textId="77777777" w:rsidR="00995EF1" w:rsidRPr="00672187" w:rsidRDefault="00211381" w:rsidP="0001045A">
      <w:pPr>
        <w:pStyle w:val="ListParagraph"/>
        <w:numPr>
          <w:ilvl w:val="0"/>
          <w:numId w:val="8"/>
        </w:numPr>
        <w:tabs>
          <w:tab w:val="left" w:pos="360"/>
          <w:tab w:val="left" w:pos="720"/>
        </w:tabs>
        <w:spacing w:before="15" w:line="288" w:lineRule="exact"/>
        <w:ind w:right="504"/>
        <w:textAlignment w:val="baseline"/>
        <w:rPr>
          <w:rFonts w:ascii="Verdana" w:eastAsia="Calibri" w:hAnsi="Verdana" w:cstheme="minorHAnsi"/>
          <w:color w:val="000000"/>
          <w:sz w:val="20"/>
          <w:szCs w:val="20"/>
        </w:rPr>
      </w:pPr>
      <w:r w:rsidRPr="00672187">
        <w:rPr>
          <w:rFonts w:ascii="Verdana" w:eastAsia="Calibri" w:hAnsi="Verdana" w:cstheme="minorHAnsi"/>
          <w:color w:val="000000"/>
          <w:sz w:val="20"/>
          <w:szCs w:val="20"/>
        </w:rPr>
        <w:t>Travel loan scheme (bus and bike)</w:t>
      </w:r>
    </w:p>
    <w:p w14:paraId="78AA04E6" w14:textId="77777777" w:rsidR="00995EF1" w:rsidRPr="00672187" w:rsidRDefault="00211381" w:rsidP="00E622FE">
      <w:pPr>
        <w:pStyle w:val="ListParagraph"/>
        <w:numPr>
          <w:ilvl w:val="0"/>
          <w:numId w:val="8"/>
        </w:numPr>
        <w:tabs>
          <w:tab w:val="left" w:pos="360"/>
          <w:tab w:val="left" w:pos="720"/>
        </w:tabs>
        <w:spacing w:before="69" w:line="233" w:lineRule="exact"/>
        <w:ind w:right="504"/>
        <w:textAlignment w:val="baseline"/>
        <w:rPr>
          <w:rFonts w:ascii="Verdana" w:eastAsia="Calibri" w:hAnsi="Verdana" w:cstheme="minorHAnsi"/>
          <w:color w:val="000000"/>
          <w:sz w:val="20"/>
          <w:szCs w:val="20"/>
        </w:rPr>
      </w:pPr>
      <w:r w:rsidRPr="00672187">
        <w:rPr>
          <w:rFonts w:ascii="Verdana" w:eastAsia="Calibri" w:hAnsi="Verdana" w:cstheme="minorHAnsi"/>
          <w:color w:val="000000"/>
          <w:sz w:val="20"/>
          <w:szCs w:val="20"/>
        </w:rPr>
        <w:t>Free eye tests and a contribution towards new lenses/glasses if your prescription has changed (for VDU users)</w:t>
      </w:r>
    </w:p>
    <w:p w14:paraId="2D8AE397" w14:textId="77777777" w:rsidR="00995EF1" w:rsidRPr="00672187" w:rsidRDefault="00211381" w:rsidP="00B10497">
      <w:pPr>
        <w:pStyle w:val="ListParagraph"/>
        <w:numPr>
          <w:ilvl w:val="0"/>
          <w:numId w:val="8"/>
        </w:numPr>
        <w:tabs>
          <w:tab w:val="left" w:pos="360"/>
          <w:tab w:val="left" w:pos="720"/>
        </w:tabs>
        <w:spacing w:before="69" w:line="234" w:lineRule="exact"/>
        <w:ind w:right="504"/>
        <w:textAlignment w:val="baseline"/>
        <w:rPr>
          <w:rFonts w:ascii="Verdana" w:eastAsia="Calibri" w:hAnsi="Verdana" w:cstheme="minorHAnsi"/>
          <w:color w:val="000000"/>
          <w:sz w:val="20"/>
          <w:szCs w:val="20"/>
        </w:rPr>
      </w:pPr>
      <w:r w:rsidRPr="00672187">
        <w:rPr>
          <w:rFonts w:ascii="Verdana" w:eastAsia="Calibri" w:hAnsi="Verdana" w:cstheme="minorHAnsi"/>
          <w:color w:val="000000"/>
          <w:sz w:val="20"/>
          <w:szCs w:val="20"/>
        </w:rPr>
        <w:t>Flu jab (reimbursement)</w:t>
      </w:r>
    </w:p>
    <w:p w14:paraId="4449F165" w14:textId="77777777" w:rsidR="00995EF1" w:rsidRPr="00672187" w:rsidRDefault="00211381" w:rsidP="00F50BBC">
      <w:pPr>
        <w:pStyle w:val="ListParagraph"/>
        <w:numPr>
          <w:ilvl w:val="0"/>
          <w:numId w:val="8"/>
        </w:numPr>
        <w:tabs>
          <w:tab w:val="left" w:pos="360"/>
          <w:tab w:val="left" w:pos="720"/>
        </w:tabs>
        <w:spacing w:before="222" w:line="234" w:lineRule="exact"/>
        <w:ind w:right="504"/>
        <w:textAlignment w:val="baseline"/>
        <w:rPr>
          <w:rFonts w:ascii="Verdana" w:eastAsia="Calibri" w:hAnsi="Verdana" w:cstheme="minorHAnsi"/>
          <w:color w:val="000000"/>
          <w:sz w:val="20"/>
          <w:szCs w:val="20"/>
        </w:rPr>
      </w:pPr>
      <w:r w:rsidRPr="00672187">
        <w:rPr>
          <w:rFonts w:ascii="Verdana" w:eastAsia="Calibri" w:hAnsi="Verdana" w:cstheme="minorHAnsi"/>
          <w:color w:val="000000"/>
          <w:sz w:val="20"/>
          <w:szCs w:val="20"/>
        </w:rPr>
        <w:t>Annual pension review meeting</w:t>
      </w:r>
    </w:p>
    <w:p w14:paraId="08398368" w14:textId="477EDB97" w:rsidR="000C133B" w:rsidRPr="00672187" w:rsidRDefault="000C133B" w:rsidP="00F50BBC">
      <w:pPr>
        <w:pStyle w:val="ListParagraph"/>
        <w:numPr>
          <w:ilvl w:val="0"/>
          <w:numId w:val="8"/>
        </w:numPr>
        <w:tabs>
          <w:tab w:val="left" w:pos="360"/>
          <w:tab w:val="left" w:pos="720"/>
        </w:tabs>
        <w:spacing w:before="222" w:line="234" w:lineRule="exact"/>
        <w:ind w:right="504"/>
        <w:textAlignment w:val="baseline"/>
        <w:rPr>
          <w:rFonts w:ascii="Verdana" w:eastAsia="Calibri" w:hAnsi="Verdana" w:cstheme="minorHAnsi"/>
          <w:color w:val="000000"/>
          <w:sz w:val="20"/>
          <w:szCs w:val="20"/>
        </w:rPr>
      </w:pPr>
      <w:r w:rsidRPr="00672187">
        <w:rPr>
          <w:rFonts w:ascii="Verdana" w:eastAsia="Calibri" w:hAnsi="Verdana" w:cstheme="minorHAnsi"/>
          <w:color w:val="000000"/>
          <w:sz w:val="20"/>
          <w:szCs w:val="20"/>
        </w:rPr>
        <w:t>Staff social events</w:t>
      </w:r>
    </w:p>
    <w:p w14:paraId="63BE8BDA" w14:textId="77777777" w:rsidR="00995EF1" w:rsidRPr="00672187" w:rsidRDefault="00211381" w:rsidP="001D487A">
      <w:pPr>
        <w:pStyle w:val="ListParagraph"/>
        <w:numPr>
          <w:ilvl w:val="0"/>
          <w:numId w:val="8"/>
        </w:numPr>
        <w:tabs>
          <w:tab w:val="left" w:pos="360"/>
          <w:tab w:val="left" w:pos="720"/>
        </w:tabs>
        <w:spacing w:before="222" w:line="234" w:lineRule="exact"/>
        <w:ind w:right="504"/>
        <w:textAlignment w:val="baseline"/>
        <w:rPr>
          <w:rFonts w:ascii="Verdana" w:eastAsia="Calibri" w:hAnsi="Verdana" w:cstheme="minorHAnsi"/>
          <w:color w:val="000000"/>
          <w:sz w:val="20"/>
          <w:szCs w:val="20"/>
        </w:rPr>
      </w:pPr>
      <w:r w:rsidRPr="00672187">
        <w:rPr>
          <w:rFonts w:ascii="Verdana" w:eastAsia="Calibri" w:hAnsi="Verdana" w:cstheme="minorHAnsi"/>
          <w:color w:val="000000"/>
          <w:sz w:val="20"/>
          <w:szCs w:val="20"/>
        </w:rPr>
        <w:t>Free entrance to The University of Oxford Botanic Gardens</w:t>
      </w:r>
    </w:p>
    <w:p w14:paraId="20081412" w14:textId="77777777" w:rsidR="00995EF1" w:rsidRPr="00672187" w:rsidRDefault="00211381" w:rsidP="00E92890">
      <w:pPr>
        <w:pStyle w:val="ListParagraph"/>
        <w:numPr>
          <w:ilvl w:val="0"/>
          <w:numId w:val="8"/>
        </w:numPr>
        <w:tabs>
          <w:tab w:val="left" w:pos="360"/>
          <w:tab w:val="left" w:pos="720"/>
        </w:tabs>
        <w:spacing w:before="222" w:line="234" w:lineRule="exact"/>
        <w:ind w:right="504"/>
        <w:textAlignment w:val="baseline"/>
        <w:rPr>
          <w:rFonts w:ascii="Verdana" w:eastAsia="Calibri" w:hAnsi="Verdana" w:cstheme="minorHAnsi"/>
          <w:color w:val="000000"/>
          <w:sz w:val="20"/>
          <w:szCs w:val="20"/>
        </w:rPr>
      </w:pPr>
      <w:r w:rsidRPr="00672187">
        <w:rPr>
          <w:rFonts w:ascii="Verdana" w:eastAsia="Calibri" w:hAnsi="Verdana" w:cstheme="minorHAnsi"/>
          <w:color w:val="000000"/>
          <w:sz w:val="20"/>
          <w:szCs w:val="20"/>
        </w:rPr>
        <w:t>Free entrance to Harcourt Arboretum</w:t>
      </w:r>
    </w:p>
    <w:p w14:paraId="70F6C343" w14:textId="77777777" w:rsidR="00995EF1" w:rsidRPr="00672187" w:rsidRDefault="00211381" w:rsidP="00D1683E">
      <w:pPr>
        <w:pStyle w:val="ListParagraph"/>
        <w:numPr>
          <w:ilvl w:val="0"/>
          <w:numId w:val="8"/>
        </w:numPr>
        <w:tabs>
          <w:tab w:val="left" w:pos="360"/>
          <w:tab w:val="left" w:pos="720"/>
        </w:tabs>
        <w:spacing w:before="222" w:line="234" w:lineRule="exact"/>
        <w:ind w:right="504"/>
        <w:textAlignment w:val="baseline"/>
        <w:rPr>
          <w:rFonts w:ascii="Verdana" w:eastAsia="Calibri" w:hAnsi="Verdana" w:cstheme="minorHAnsi"/>
          <w:color w:val="000000"/>
          <w:sz w:val="20"/>
          <w:szCs w:val="20"/>
        </w:rPr>
      </w:pPr>
      <w:r w:rsidRPr="00672187">
        <w:rPr>
          <w:rFonts w:ascii="Verdana" w:eastAsia="Calibri" w:hAnsi="Verdana" w:cstheme="minorHAnsi"/>
          <w:color w:val="000000"/>
          <w:sz w:val="20"/>
          <w:szCs w:val="20"/>
        </w:rPr>
        <w:t xml:space="preserve">Free membership (via application) to </w:t>
      </w:r>
      <w:proofErr w:type="spellStart"/>
      <w:r w:rsidRPr="00672187">
        <w:rPr>
          <w:rFonts w:ascii="Verdana" w:eastAsia="Calibri" w:hAnsi="Verdana" w:cstheme="minorHAnsi"/>
          <w:color w:val="000000"/>
          <w:sz w:val="20"/>
          <w:szCs w:val="20"/>
        </w:rPr>
        <w:t>Wytham</w:t>
      </w:r>
      <w:proofErr w:type="spellEnd"/>
      <w:r w:rsidRPr="00672187">
        <w:rPr>
          <w:rFonts w:ascii="Verdana" w:eastAsia="Calibri" w:hAnsi="Verdana" w:cstheme="minorHAnsi"/>
          <w:color w:val="000000"/>
          <w:sz w:val="20"/>
          <w:szCs w:val="20"/>
        </w:rPr>
        <w:t xml:space="preserve"> Woods</w:t>
      </w:r>
    </w:p>
    <w:p w14:paraId="45ADE18B" w14:textId="77777777" w:rsidR="00995EF1" w:rsidRPr="00672187" w:rsidRDefault="00211381" w:rsidP="007F6A1F">
      <w:pPr>
        <w:pStyle w:val="ListParagraph"/>
        <w:numPr>
          <w:ilvl w:val="0"/>
          <w:numId w:val="8"/>
        </w:numPr>
        <w:tabs>
          <w:tab w:val="left" w:pos="360"/>
          <w:tab w:val="left" w:pos="720"/>
        </w:tabs>
        <w:spacing w:before="222" w:line="234" w:lineRule="exact"/>
        <w:ind w:right="504"/>
        <w:textAlignment w:val="baseline"/>
        <w:rPr>
          <w:rFonts w:ascii="Verdana" w:eastAsia="Calibri" w:hAnsi="Verdana" w:cstheme="minorHAnsi"/>
          <w:color w:val="000000"/>
          <w:sz w:val="20"/>
          <w:szCs w:val="20"/>
        </w:rPr>
      </w:pPr>
      <w:r w:rsidRPr="00672187">
        <w:rPr>
          <w:rFonts w:ascii="Verdana" w:eastAsia="Calibri" w:hAnsi="Verdana" w:cstheme="minorHAnsi"/>
          <w:color w:val="000000"/>
          <w:sz w:val="20"/>
          <w:szCs w:val="20"/>
        </w:rPr>
        <w:t>Free access to visit the 45 Colleges that make up Oxford University plus University Libraries</w:t>
      </w:r>
    </w:p>
    <w:p w14:paraId="3AB2633E" w14:textId="77777777" w:rsidR="00995EF1" w:rsidRPr="00672187" w:rsidRDefault="00211381" w:rsidP="00615CD2">
      <w:pPr>
        <w:pStyle w:val="ListParagraph"/>
        <w:numPr>
          <w:ilvl w:val="0"/>
          <w:numId w:val="8"/>
        </w:numPr>
        <w:tabs>
          <w:tab w:val="left" w:pos="360"/>
          <w:tab w:val="left" w:pos="720"/>
        </w:tabs>
        <w:spacing w:before="222" w:line="234" w:lineRule="exact"/>
        <w:ind w:right="504"/>
        <w:textAlignment w:val="baseline"/>
        <w:rPr>
          <w:rFonts w:ascii="Verdana" w:eastAsia="Calibri" w:hAnsi="Verdana" w:cstheme="minorHAnsi"/>
          <w:color w:val="000000"/>
          <w:sz w:val="20"/>
          <w:szCs w:val="20"/>
        </w:rPr>
      </w:pPr>
      <w:r w:rsidRPr="00672187">
        <w:rPr>
          <w:rFonts w:ascii="Verdana" w:eastAsia="Calibri" w:hAnsi="Verdana" w:cstheme="minorHAnsi"/>
          <w:color w:val="000000"/>
          <w:sz w:val="20"/>
          <w:szCs w:val="20"/>
        </w:rPr>
        <w:t>Free membership of the University Club (social, sporting and hospitality club)</w:t>
      </w:r>
    </w:p>
    <w:p w14:paraId="689621E1" w14:textId="77777777" w:rsidR="00211381" w:rsidRPr="00672187" w:rsidRDefault="00211381" w:rsidP="00615CD2">
      <w:pPr>
        <w:pStyle w:val="ListParagraph"/>
        <w:numPr>
          <w:ilvl w:val="0"/>
          <w:numId w:val="8"/>
        </w:numPr>
        <w:tabs>
          <w:tab w:val="left" w:pos="360"/>
          <w:tab w:val="left" w:pos="720"/>
        </w:tabs>
        <w:spacing w:before="222" w:line="234" w:lineRule="exact"/>
        <w:ind w:right="504"/>
        <w:textAlignment w:val="baseline"/>
        <w:rPr>
          <w:rFonts w:ascii="Verdana" w:eastAsia="Calibri" w:hAnsi="Verdana" w:cstheme="minorHAnsi"/>
          <w:color w:val="000000"/>
          <w:sz w:val="20"/>
          <w:szCs w:val="20"/>
        </w:rPr>
      </w:pPr>
      <w:r w:rsidRPr="00672187">
        <w:rPr>
          <w:rFonts w:ascii="Verdana" w:eastAsia="Calibri" w:hAnsi="Verdana" w:cstheme="minorHAnsi"/>
          <w:color w:val="000000"/>
          <w:sz w:val="20"/>
          <w:szCs w:val="20"/>
        </w:rPr>
        <w:t>Free entrance to University museums</w:t>
      </w:r>
    </w:p>
    <w:p w14:paraId="629EA534" w14:textId="77777777" w:rsidR="00211381" w:rsidRPr="00672187" w:rsidRDefault="00211381" w:rsidP="00211381">
      <w:pPr>
        <w:spacing w:before="230" w:line="242" w:lineRule="exact"/>
        <w:textAlignment w:val="baseline"/>
        <w:rPr>
          <w:rFonts w:ascii="Verdana" w:eastAsia="Calibri" w:hAnsi="Verdana" w:cstheme="minorHAnsi"/>
          <w:b/>
          <w:color w:val="000000"/>
          <w:spacing w:val="-7"/>
          <w:sz w:val="20"/>
          <w:szCs w:val="20"/>
          <w:u w:val="single"/>
        </w:rPr>
      </w:pPr>
      <w:r w:rsidRPr="00672187">
        <w:rPr>
          <w:rFonts w:ascii="Verdana" w:eastAsia="Calibri" w:hAnsi="Verdana" w:cstheme="minorHAnsi"/>
          <w:b/>
          <w:color w:val="000000"/>
          <w:spacing w:val="-7"/>
          <w:sz w:val="20"/>
          <w:szCs w:val="20"/>
          <w:u w:val="single"/>
        </w:rPr>
        <w:t>Retail</w:t>
      </w:r>
    </w:p>
    <w:p w14:paraId="7B34AE61" w14:textId="77777777" w:rsidR="00211381" w:rsidRPr="00672187" w:rsidRDefault="00211381" w:rsidP="00204E3A">
      <w:pPr>
        <w:pStyle w:val="ListParagraph"/>
        <w:numPr>
          <w:ilvl w:val="0"/>
          <w:numId w:val="9"/>
        </w:numPr>
        <w:spacing w:before="209" w:line="222" w:lineRule="exact"/>
        <w:textAlignment w:val="baseline"/>
        <w:rPr>
          <w:rFonts w:ascii="Verdana" w:eastAsia="Calibri" w:hAnsi="Verdana" w:cstheme="minorHAnsi"/>
          <w:color w:val="000000"/>
          <w:sz w:val="20"/>
          <w:szCs w:val="20"/>
        </w:rPr>
      </w:pPr>
      <w:r w:rsidRPr="00672187">
        <w:rPr>
          <w:rFonts w:ascii="Verdana" w:eastAsia="Calibri" w:hAnsi="Verdana" w:cstheme="minorHAnsi"/>
          <w:color w:val="000000"/>
          <w:sz w:val="20"/>
          <w:szCs w:val="20"/>
        </w:rPr>
        <w:t>10% discount at Ashmolean Museum Café and shop</w:t>
      </w:r>
    </w:p>
    <w:p w14:paraId="2F12AE0F" w14:textId="77777777" w:rsidR="00211381" w:rsidRPr="00672187" w:rsidRDefault="00211381" w:rsidP="000A2E2F">
      <w:pPr>
        <w:pStyle w:val="ListParagraph"/>
        <w:numPr>
          <w:ilvl w:val="0"/>
          <w:numId w:val="9"/>
        </w:numPr>
        <w:spacing w:before="225" w:line="221" w:lineRule="exact"/>
        <w:textAlignment w:val="baseline"/>
        <w:rPr>
          <w:rFonts w:ascii="Verdana" w:eastAsia="Calibri" w:hAnsi="Verdana" w:cstheme="minorHAnsi"/>
          <w:color w:val="000000"/>
          <w:sz w:val="20"/>
          <w:szCs w:val="20"/>
        </w:rPr>
      </w:pPr>
      <w:r w:rsidRPr="00672187">
        <w:rPr>
          <w:rFonts w:ascii="Verdana" w:eastAsia="Calibri" w:hAnsi="Verdana" w:cstheme="minorHAnsi"/>
          <w:color w:val="000000"/>
          <w:sz w:val="20"/>
          <w:szCs w:val="20"/>
        </w:rPr>
        <w:t>10% discount at Bodleian Library shop</w:t>
      </w:r>
    </w:p>
    <w:p w14:paraId="7AAC41CC" w14:textId="77777777" w:rsidR="00211381" w:rsidRPr="00672187" w:rsidRDefault="00211381" w:rsidP="000A2E2F">
      <w:pPr>
        <w:pStyle w:val="ListParagraph"/>
        <w:numPr>
          <w:ilvl w:val="0"/>
          <w:numId w:val="9"/>
        </w:numPr>
        <w:spacing w:before="230" w:line="221" w:lineRule="exact"/>
        <w:textAlignment w:val="baseline"/>
        <w:rPr>
          <w:rFonts w:ascii="Verdana" w:eastAsia="Calibri" w:hAnsi="Verdana" w:cstheme="minorHAnsi"/>
          <w:color w:val="000000"/>
          <w:sz w:val="20"/>
          <w:szCs w:val="20"/>
        </w:rPr>
      </w:pPr>
      <w:r w:rsidRPr="00672187">
        <w:rPr>
          <w:rFonts w:ascii="Verdana" w:eastAsia="Calibri" w:hAnsi="Verdana" w:cstheme="minorHAnsi"/>
          <w:color w:val="000000"/>
          <w:sz w:val="20"/>
          <w:szCs w:val="20"/>
        </w:rPr>
        <w:t>10% discount at OUP bookshop</w:t>
      </w:r>
    </w:p>
    <w:p w14:paraId="3D6532D5" w14:textId="77777777" w:rsidR="00211381" w:rsidRPr="00672187" w:rsidRDefault="00211381" w:rsidP="000A2E2F">
      <w:pPr>
        <w:pStyle w:val="ListParagraph"/>
        <w:numPr>
          <w:ilvl w:val="0"/>
          <w:numId w:val="9"/>
        </w:numPr>
        <w:spacing w:before="230" w:line="221" w:lineRule="exact"/>
        <w:textAlignment w:val="baseline"/>
        <w:rPr>
          <w:rFonts w:ascii="Verdana" w:eastAsia="Calibri" w:hAnsi="Verdana" w:cstheme="minorHAnsi"/>
          <w:color w:val="000000"/>
          <w:sz w:val="20"/>
          <w:szCs w:val="20"/>
        </w:rPr>
      </w:pPr>
      <w:r w:rsidRPr="00672187">
        <w:rPr>
          <w:rFonts w:ascii="Verdana" w:eastAsia="Calibri" w:hAnsi="Verdana" w:cstheme="minorHAnsi"/>
          <w:color w:val="000000"/>
          <w:sz w:val="20"/>
          <w:szCs w:val="20"/>
        </w:rPr>
        <w:t>15% off at Blackwell’s bookshop in Oxford</w:t>
      </w:r>
    </w:p>
    <w:p w14:paraId="6E5BFBCE" w14:textId="77777777" w:rsidR="00211381" w:rsidRPr="00672187" w:rsidRDefault="00211381" w:rsidP="000A2E2F">
      <w:pPr>
        <w:pStyle w:val="ListParagraph"/>
        <w:numPr>
          <w:ilvl w:val="0"/>
          <w:numId w:val="9"/>
        </w:numPr>
        <w:spacing w:before="225" w:line="222" w:lineRule="exact"/>
        <w:textAlignment w:val="baseline"/>
        <w:rPr>
          <w:rFonts w:ascii="Verdana" w:eastAsia="Calibri" w:hAnsi="Verdana" w:cstheme="minorHAnsi"/>
          <w:color w:val="000000"/>
          <w:spacing w:val="-1"/>
          <w:sz w:val="20"/>
          <w:szCs w:val="20"/>
        </w:rPr>
      </w:pPr>
      <w:r w:rsidRPr="00672187">
        <w:rPr>
          <w:rFonts w:ascii="Verdana" w:eastAsia="Calibri" w:hAnsi="Verdana" w:cstheme="minorHAnsi"/>
          <w:color w:val="000000"/>
          <w:spacing w:val="-1"/>
          <w:sz w:val="20"/>
          <w:szCs w:val="20"/>
        </w:rPr>
        <w:t>Discounts online and in local shops via following the link</w:t>
      </w:r>
      <w:hyperlink r:id="rId9">
        <w:r w:rsidRPr="00672187">
          <w:rPr>
            <w:rFonts w:ascii="Verdana" w:eastAsia="Calibri" w:hAnsi="Verdana" w:cstheme="minorHAnsi"/>
            <w:color w:val="0000FF"/>
            <w:spacing w:val="-1"/>
            <w:sz w:val="20"/>
            <w:szCs w:val="20"/>
            <w:u w:val="single"/>
          </w:rPr>
          <w:t xml:space="preserve"> https://hr.admin.ox.ac.uk/discount-codes</w:t>
        </w:r>
      </w:hyperlink>
    </w:p>
    <w:p w14:paraId="59D7F34A" w14:textId="6E602144" w:rsidR="00211381" w:rsidRPr="00672187" w:rsidRDefault="00211381" w:rsidP="000A2E2F">
      <w:pPr>
        <w:pStyle w:val="ListParagraph"/>
        <w:numPr>
          <w:ilvl w:val="0"/>
          <w:numId w:val="9"/>
        </w:numPr>
        <w:spacing w:before="163" w:line="288" w:lineRule="exact"/>
        <w:ind w:right="1296"/>
        <w:textAlignment w:val="baseline"/>
        <w:rPr>
          <w:rFonts w:ascii="Verdana" w:eastAsia="Calibri" w:hAnsi="Verdana" w:cstheme="minorHAnsi"/>
          <w:color w:val="000000"/>
          <w:sz w:val="20"/>
          <w:szCs w:val="20"/>
        </w:rPr>
      </w:pPr>
      <w:r w:rsidRPr="00672187">
        <w:rPr>
          <w:rFonts w:ascii="Verdana" w:eastAsia="Calibri" w:hAnsi="Verdana" w:cstheme="minorHAnsi"/>
          <w:color w:val="000000"/>
          <w:sz w:val="20"/>
          <w:szCs w:val="20"/>
        </w:rPr>
        <w:lastRenderedPageBreak/>
        <w:t>Discou</w:t>
      </w:r>
      <w:bookmarkStart w:id="0" w:name="_GoBack"/>
      <w:bookmarkEnd w:id="0"/>
      <w:r w:rsidRPr="00672187">
        <w:rPr>
          <w:rFonts w:ascii="Verdana" w:eastAsia="Calibri" w:hAnsi="Verdana" w:cstheme="minorHAnsi"/>
          <w:color w:val="000000"/>
          <w:sz w:val="20"/>
          <w:szCs w:val="20"/>
        </w:rPr>
        <w:t>nts on over 100 national brands by applying for a FREE TOTUM Discount card</w:t>
      </w:r>
      <w:r w:rsidR="00156215" w:rsidRPr="00672187">
        <w:rPr>
          <w:rFonts w:ascii="Verdana" w:eastAsia="Calibri" w:hAnsi="Verdana" w:cstheme="minorHAnsi"/>
          <w:color w:val="000000"/>
          <w:sz w:val="20"/>
          <w:szCs w:val="20"/>
        </w:rPr>
        <w:t xml:space="preserve"> </w:t>
      </w:r>
    </w:p>
    <w:p w14:paraId="4C9D35A0" w14:textId="22FDA157" w:rsidR="00211381" w:rsidRPr="00672187" w:rsidRDefault="00211381" w:rsidP="000A2E2F">
      <w:pPr>
        <w:pStyle w:val="ListParagraph"/>
        <w:numPr>
          <w:ilvl w:val="0"/>
          <w:numId w:val="9"/>
        </w:numPr>
        <w:spacing w:before="230" w:line="221" w:lineRule="exact"/>
        <w:textAlignment w:val="baseline"/>
        <w:rPr>
          <w:rFonts w:ascii="Verdana" w:eastAsia="Calibri" w:hAnsi="Verdana" w:cstheme="minorHAnsi"/>
          <w:color w:val="000000"/>
          <w:sz w:val="20"/>
          <w:szCs w:val="20"/>
        </w:rPr>
      </w:pPr>
      <w:r w:rsidRPr="00672187">
        <w:rPr>
          <w:rFonts w:ascii="Verdana" w:eastAsia="Calibri" w:hAnsi="Verdana" w:cstheme="minorHAnsi"/>
          <w:color w:val="000000"/>
          <w:sz w:val="20"/>
          <w:szCs w:val="20"/>
        </w:rPr>
        <w:t xml:space="preserve">Discount on retail, food and fitness via applying for a </w:t>
      </w:r>
      <w:proofErr w:type="spellStart"/>
      <w:r w:rsidRPr="00672187">
        <w:rPr>
          <w:rFonts w:ascii="Verdana" w:eastAsia="Calibri" w:hAnsi="Verdana" w:cstheme="minorHAnsi"/>
          <w:color w:val="000000"/>
          <w:sz w:val="20"/>
          <w:szCs w:val="20"/>
        </w:rPr>
        <w:t>UNiDAYS</w:t>
      </w:r>
      <w:proofErr w:type="spellEnd"/>
      <w:r w:rsidRPr="00672187">
        <w:rPr>
          <w:rFonts w:ascii="Verdana" w:eastAsia="Calibri" w:hAnsi="Verdana" w:cstheme="minorHAnsi"/>
          <w:color w:val="000000"/>
          <w:sz w:val="20"/>
          <w:szCs w:val="20"/>
        </w:rPr>
        <w:t xml:space="preserve"> account</w:t>
      </w:r>
    </w:p>
    <w:p w14:paraId="461F0980" w14:textId="77234D43" w:rsidR="00211381" w:rsidRPr="00672187" w:rsidRDefault="00211381" w:rsidP="000A2E2F">
      <w:pPr>
        <w:pStyle w:val="ListParagraph"/>
        <w:numPr>
          <w:ilvl w:val="0"/>
          <w:numId w:val="9"/>
        </w:numPr>
        <w:spacing w:before="163" w:line="288" w:lineRule="exact"/>
        <w:ind w:right="1656"/>
        <w:textAlignment w:val="baseline"/>
        <w:rPr>
          <w:rFonts w:ascii="Verdana" w:eastAsia="Calibri" w:hAnsi="Verdana" w:cstheme="minorHAnsi"/>
          <w:color w:val="000000"/>
          <w:sz w:val="20"/>
          <w:szCs w:val="20"/>
        </w:rPr>
      </w:pPr>
      <w:r w:rsidRPr="00672187">
        <w:rPr>
          <w:rFonts w:ascii="Verdana" w:eastAsia="Calibri" w:hAnsi="Verdana" w:cstheme="minorHAnsi"/>
          <w:color w:val="000000"/>
          <w:sz w:val="20"/>
          <w:szCs w:val="20"/>
        </w:rPr>
        <w:t xml:space="preserve">Discount on retail, food and fitness via applying for a Student Beans account </w:t>
      </w:r>
    </w:p>
    <w:p w14:paraId="2FBC4D31" w14:textId="77777777" w:rsidR="00211381" w:rsidRPr="00672187" w:rsidRDefault="00211381" w:rsidP="000A2E2F">
      <w:pPr>
        <w:pStyle w:val="ListParagraph"/>
        <w:numPr>
          <w:ilvl w:val="0"/>
          <w:numId w:val="9"/>
        </w:numPr>
        <w:spacing w:before="230" w:line="222" w:lineRule="exact"/>
        <w:textAlignment w:val="baseline"/>
        <w:rPr>
          <w:rFonts w:ascii="Verdana" w:eastAsia="Calibri" w:hAnsi="Verdana" w:cstheme="minorHAnsi"/>
          <w:color w:val="000000"/>
          <w:sz w:val="20"/>
          <w:szCs w:val="20"/>
        </w:rPr>
      </w:pPr>
      <w:r w:rsidRPr="00672187">
        <w:rPr>
          <w:rFonts w:ascii="Verdana" w:eastAsia="Calibri" w:hAnsi="Verdana" w:cstheme="minorHAnsi"/>
          <w:color w:val="000000"/>
          <w:sz w:val="20"/>
          <w:szCs w:val="20"/>
        </w:rPr>
        <w:t>Discount at Howdens Oxford quoting Oxford University</w:t>
      </w:r>
    </w:p>
    <w:p w14:paraId="65EA1489" w14:textId="77777777" w:rsidR="00211381" w:rsidRPr="00672187" w:rsidRDefault="00211381" w:rsidP="00211381">
      <w:pPr>
        <w:spacing w:before="229" w:line="242" w:lineRule="exact"/>
        <w:textAlignment w:val="baseline"/>
        <w:rPr>
          <w:rFonts w:ascii="Verdana" w:eastAsia="Calibri" w:hAnsi="Verdana" w:cstheme="minorHAnsi"/>
          <w:b/>
          <w:color w:val="000000"/>
          <w:spacing w:val="-5"/>
          <w:sz w:val="20"/>
          <w:szCs w:val="20"/>
          <w:u w:val="single"/>
        </w:rPr>
      </w:pPr>
      <w:r w:rsidRPr="00672187">
        <w:rPr>
          <w:rFonts w:ascii="Verdana" w:eastAsia="Calibri" w:hAnsi="Verdana" w:cstheme="minorHAnsi"/>
          <w:b/>
          <w:color w:val="000000"/>
          <w:spacing w:val="-5"/>
          <w:sz w:val="20"/>
          <w:szCs w:val="20"/>
          <w:u w:val="single"/>
        </w:rPr>
        <w:t>Fitness</w:t>
      </w:r>
    </w:p>
    <w:p w14:paraId="6022AD66" w14:textId="77777777" w:rsidR="00211381" w:rsidRPr="00672187" w:rsidRDefault="00211381" w:rsidP="00204E3A">
      <w:pPr>
        <w:pStyle w:val="ListParagraph"/>
        <w:numPr>
          <w:ilvl w:val="0"/>
          <w:numId w:val="10"/>
        </w:numPr>
        <w:spacing w:before="205" w:line="221" w:lineRule="exact"/>
        <w:textAlignment w:val="baseline"/>
        <w:rPr>
          <w:rFonts w:ascii="Verdana" w:eastAsia="Calibri" w:hAnsi="Verdana" w:cstheme="minorHAnsi"/>
          <w:color w:val="000000"/>
          <w:sz w:val="20"/>
          <w:szCs w:val="20"/>
        </w:rPr>
      </w:pPr>
      <w:r w:rsidRPr="00672187">
        <w:rPr>
          <w:rFonts w:ascii="Verdana" w:eastAsia="Calibri" w:hAnsi="Verdana" w:cstheme="minorHAnsi"/>
          <w:color w:val="000000"/>
          <w:sz w:val="20"/>
          <w:szCs w:val="20"/>
        </w:rPr>
        <w:t>Discounted membership to University sports facilities, Iffley Road</w:t>
      </w:r>
    </w:p>
    <w:p w14:paraId="2D6315E5" w14:textId="77777777" w:rsidR="00211381" w:rsidRPr="00672187" w:rsidRDefault="00211381" w:rsidP="00204E3A">
      <w:pPr>
        <w:pStyle w:val="ListParagraph"/>
        <w:numPr>
          <w:ilvl w:val="0"/>
          <w:numId w:val="10"/>
        </w:numPr>
        <w:tabs>
          <w:tab w:val="left" w:pos="360"/>
          <w:tab w:val="left" w:pos="720"/>
        </w:tabs>
        <w:spacing w:before="222" w:line="234" w:lineRule="exact"/>
        <w:textAlignment w:val="baseline"/>
        <w:rPr>
          <w:rFonts w:ascii="Verdana" w:eastAsia="Calibri" w:hAnsi="Verdana" w:cstheme="minorHAnsi"/>
          <w:color w:val="000000"/>
          <w:sz w:val="20"/>
          <w:szCs w:val="20"/>
        </w:rPr>
      </w:pPr>
      <w:r w:rsidRPr="00672187">
        <w:rPr>
          <w:rFonts w:ascii="Verdana" w:eastAsia="Calibri" w:hAnsi="Verdana" w:cstheme="minorHAnsi"/>
          <w:color w:val="000000"/>
          <w:sz w:val="20"/>
          <w:szCs w:val="20"/>
        </w:rPr>
        <w:t>Discounted membership to the University Club, Mansfield Road (social, sporting and hospitality club)</w:t>
      </w:r>
    </w:p>
    <w:p w14:paraId="4D4BC4FD" w14:textId="77777777" w:rsidR="00211381" w:rsidRPr="00672187" w:rsidRDefault="00211381" w:rsidP="00204E3A">
      <w:pPr>
        <w:pStyle w:val="ListParagraph"/>
        <w:numPr>
          <w:ilvl w:val="0"/>
          <w:numId w:val="10"/>
        </w:numPr>
        <w:spacing w:before="230" w:line="222" w:lineRule="exact"/>
        <w:textAlignment w:val="baseline"/>
        <w:rPr>
          <w:rFonts w:ascii="Verdana" w:eastAsia="Calibri" w:hAnsi="Verdana" w:cstheme="minorHAnsi"/>
          <w:color w:val="000000"/>
          <w:sz w:val="20"/>
          <w:szCs w:val="20"/>
        </w:rPr>
      </w:pPr>
      <w:r w:rsidRPr="00672187">
        <w:rPr>
          <w:rFonts w:ascii="Verdana" w:eastAsia="Calibri" w:hAnsi="Verdana" w:cstheme="minorHAnsi"/>
          <w:color w:val="000000"/>
          <w:sz w:val="20"/>
          <w:szCs w:val="20"/>
        </w:rPr>
        <w:t xml:space="preserve">Up to 30% discount at various gyms via student membership app </w:t>
      </w:r>
      <w:proofErr w:type="spellStart"/>
      <w:r w:rsidRPr="00672187">
        <w:rPr>
          <w:rFonts w:ascii="Verdana" w:eastAsia="Calibri" w:hAnsi="Verdana" w:cstheme="minorHAnsi"/>
          <w:color w:val="000000"/>
          <w:sz w:val="20"/>
          <w:szCs w:val="20"/>
        </w:rPr>
        <w:t>UNiDAYS</w:t>
      </w:r>
      <w:proofErr w:type="spellEnd"/>
    </w:p>
    <w:p w14:paraId="6ED0ECBB" w14:textId="77777777" w:rsidR="00204E3A" w:rsidRPr="00672187" w:rsidRDefault="00204E3A" w:rsidP="00204E3A">
      <w:pPr>
        <w:pStyle w:val="ListParagraph"/>
        <w:spacing w:before="230" w:line="222" w:lineRule="exact"/>
        <w:textAlignment w:val="baseline"/>
        <w:rPr>
          <w:rFonts w:ascii="Verdana" w:eastAsia="Calibri" w:hAnsi="Verdana" w:cstheme="minorHAnsi"/>
          <w:color w:val="000000"/>
          <w:sz w:val="20"/>
          <w:szCs w:val="20"/>
        </w:rPr>
      </w:pPr>
    </w:p>
    <w:p w14:paraId="6016C56E" w14:textId="77777777" w:rsidR="00211381" w:rsidRPr="00672187" w:rsidRDefault="00211381" w:rsidP="00211381">
      <w:pPr>
        <w:spacing w:before="41" w:line="242" w:lineRule="exact"/>
        <w:textAlignment w:val="baseline"/>
        <w:rPr>
          <w:rFonts w:ascii="Verdana" w:eastAsia="Calibri" w:hAnsi="Verdana" w:cstheme="minorHAnsi"/>
          <w:b/>
          <w:color w:val="000000"/>
          <w:spacing w:val="-4"/>
          <w:sz w:val="20"/>
          <w:szCs w:val="20"/>
          <w:u w:val="single"/>
        </w:rPr>
      </w:pPr>
      <w:r w:rsidRPr="00672187">
        <w:rPr>
          <w:rFonts w:ascii="Verdana" w:eastAsia="Calibri" w:hAnsi="Verdana" w:cstheme="minorHAnsi"/>
          <w:b/>
          <w:color w:val="000000"/>
          <w:spacing w:val="-4"/>
          <w:sz w:val="20"/>
          <w:szCs w:val="20"/>
          <w:u w:val="single"/>
        </w:rPr>
        <w:t>Healthcare</w:t>
      </w:r>
    </w:p>
    <w:p w14:paraId="64A104C5" w14:textId="77777777" w:rsidR="00211381" w:rsidRPr="00672187" w:rsidRDefault="00211381" w:rsidP="00211381">
      <w:pPr>
        <w:spacing w:before="209" w:line="222" w:lineRule="exact"/>
        <w:textAlignment w:val="baseline"/>
        <w:rPr>
          <w:rFonts w:ascii="Verdana" w:eastAsia="Calibri" w:hAnsi="Verdana" w:cstheme="minorHAnsi"/>
          <w:b/>
          <w:color w:val="000000"/>
          <w:spacing w:val="-3"/>
          <w:sz w:val="20"/>
          <w:szCs w:val="20"/>
          <w:u w:val="single"/>
        </w:rPr>
      </w:pPr>
      <w:r w:rsidRPr="00672187">
        <w:rPr>
          <w:rFonts w:ascii="Verdana" w:eastAsia="Calibri" w:hAnsi="Verdana" w:cstheme="minorHAnsi"/>
          <w:color w:val="000000"/>
          <w:spacing w:val="-1"/>
          <w:sz w:val="20"/>
          <w:szCs w:val="20"/>
        </w:rPr>
        <w:t xml:space="preserve">Discounted private healthcare via </w:t>
      </w:r>
      <w:proofErr w:type="spellStart"/>
      <w:r w:rsidRPr="00672187">
        <w:rPr>
          <w:rFonts w:ascii="Verdana" w:eastAsia="Calibri" w:hAnsi="Verdana" w:cstheme="minorHAnsi"/>
          <w:color w:val="000000"/>
          <w:spacing w:val="-1"/>
          <w:sz w:val="20"/>
          <w:szCs w:val="20"/>
        </w:rPr>
        <w:t>Eduhealth</w:t>
      </w:r>
      <w:proofErr w:type="spellEnd"/>
      <w:hyperlink r:id="rId10">
        <w:r w:rsidRPr="00672187">
          <w:rPr>
            <w:rFonts w:ascii="Verdana" w:eastAsia="Calibri" w:hAnsi="Verdana" w:cstheme="minorHAnsi"/>
            <w:color w:val="0000FF"/>
            <w:spacing w:val="-1"/>
            <w:sz w:val="20"/>
            <w:szCs w:val="20"/>
            <w:u w:val="single"/>
          </w:rPr>
          <w:t xml:space="preserve"> https://www.eduhealth.co.uk/oxford-university</w:t>
        </w:r>
      </w:hyperlink>
    </w:p>
    <w:p w14:paraId="1040E46B" w14:textId="77777777" w:rsidR="00211381" w:rsidRPr="00672187" w:rsidRDefault="00211381" w:rsidP="00211381">
      <w:pPr>
        <w:spacing w:before="229" w:line="226" w:lineRule="exact"/>
        <w:textAlignment w:val="baseline"/>
        <w:rPr>
          <w:rFonts w:ascii="Verdana" w:eastAsia="Calibri" w:hAnsi="Verdana" w:cstheme="minorHAnsi"/>
          <w:b/>
          <w:color w:val="000000"/>
          <w:spacing w:val="-3"/>
          <w:sz w:val="20"/>
          <w:szCs w:val="20"/>
          <w:u w:val="single"/>
        </w:rPr>
      </w:pPr>
      <w:r w:rsidRPr="00672187">
        <w:rPr>
          <w:rFonts w:ascii="Verdana" w:eastAsia="Calibri" w:hAnsi="Verdana" w:cstheme="minorHAnsi"/>
          <w:b/>
          <w:color w:val="000000"/>
          <w:spacing w:val="-3"/>
          <w:sz w:val="20"/>
          <w:szCs w:val="20"/>
          <w:u w:val="single"/>
        </w:rPr>
        <w:t>IT Software</w:t>
      </w:r>
    </w:p>
    <w:p w14:paraId="24879119" w14:textId="77777777" w:rsidR="00211381" w:rsidRPr="00672187" w:rsidRDefault="00211381" w:rsidP="00211381">
      <w:pPr>
        <w:pStyle w:val="ListParagraph"/>
        <w:numPr>
          <w:ilvl w:val="0"/>
          <w:numId w:val="4"/>
        </w:numPr>
        <w:spacing w:before="226" w:line="221" w:lineRule="exact"/>
        <w:textAlignment w:val="baseline"/>
        <w:rPr>
          <w:rFonts w:ascii="Verdana" w:eastAsia="Calibri" w:hAnsi="Verdana" w:cstheme="minorHAnsi"/>
          <w:color w:val="000000"/>
          <w:sz w:val="20"/>
          <w:szCs w:val="20"/>
        </w:rPr>
      </w:pPr>
      <w:r w:rsidRPr="00672187">
        <w:rPr>
          <w:rFonts w:ascii="Verdana" w:eastAsia="Calibri" w:hAnsi="Verdana" w:cstheme="minorHAnsi"/>
          <w:color w:val="000000"/>
          <w:sz w:val="20"/>
          <w:szCs w:val="20"/>
        </w:rPr>
        <w:t>Free Office 365 software download on up to 5 devices</w:t>
      </w:r>
    </w:p>
    <w:p w14:paraId="7FD636B5" w14:textId="77777777" w:rsidR="00211381" w:rsidRPr="00672187" w:rsidRDefault="00211381" w:rsidP="00D9142A">
      <w:pPr>
        <w:pStyle w:val="ListParagraph"/>
        <w:numPr>
          <w:ilvl w:val="0"/>
          <w:numId w:val="4"/>
        </w:numPr>
        <w:spacing w:before="225" w:line="218" w:lineRule="exact"/>
        <w:textAlignment w:val="baseline"/>
        <w:rPr>
          <w:rFonts w:ascii="Verdana" w:eastAsia="Calibri" w:hAnsi="Verdana" w:cstheme="minorHAnsi"/>
          <w:color w:val="000000"/>
          <w:sz w:val="20"/>
          <w:szCs w:val="20"/>
        </w:rPr>
      </w:pPr>
      <w:r w:rsidRPr="00672187">
        <w:rPr>
          <w:rFonts w:ascii="Verdana" w:eastAsia="Calibri" w:hAnsi="Verdana" w:cstheme="minorHAnsi"/>
          <w:color w:val="000000"/>
          <w:sz w:val="20"/>
          <w:szCs w:val="20"/>
        </w:rPr>
        <w:t>Free antivirus software</w:t>
      </w:r>
    </w:p>
    <w:p w14:paraId="57FDBAA9" w14:textId="77777777" w:rsidR="00211381" w:rsidRPr="00672187" w:rsidRDefault="00211381" w:rsidP="00211381">
      <w:pPr>
        <w:spacing w:before="233" w:line="226" w:lineRule="exact"/>
        <w:textAlignment w:val="baseline"/>
        <w:rPr>
          <w:rFonts w:ascii="Verdana" w:eastAsia="Calibri" w:hAnsi="Verdana" w:cstheme="minorHAnsi"/>
          <w:b/>
          <w:color w:val="000000"/>
          <w:spacing w:val="-1"/>
          <w:sz w:val="20"/>
          <w:szCs w:val="20"/>
          <w:u w:val="single"/>
        </w:rPr>
      </w:pPr>
      <w:r w:rsidRPr="00672187">
        <w:rPr>
          <w:rFonts w:ascii="Verdana" w:eastAsia="Calibri" w:hAnsi="Verdana" w:cstheme="minorHAnsi"/>
          <w:b/>
          <w:color w:val="000000"/>
          <w:spacing w:val="-1"/>
          <w:sz w:val="20"/>
          <w:szCs w:val="20"/>
          <w:u w:val="single"/>
        </w:rPr>
        <w:t>Training and Development</w:t>
      </w:r>
    </w:p>
    <w:p w14:paraId="3BEEB771" w14:textId="64A739F1" w:rsidR="00211381" w:rsidRPr="00672187" w:rsidRDefault="00211381" w:rsidP="00211381">
      <w:pPr>
        <w:pStyle w:val="ListParagraph"/>
        <w:numPr>
          <w:ilvl w:val="0"/>
          <w:numId w:val="5"/>
        </w:numPr>
        <w:rPr>
          <w:rStyle w:val="Hyperlink"/>
          <w:rFonts w:ascii="Verdana" w:eastAsia="Calibri" w:hAnsi="Verdana" w:cstheme="minorHAnsi"/>
          <w:sz w:val="20"/>
          <w:szCs w:val="20"/>
        </w:rPr>
      </w:pPr>
      <w:r w:rsidRPr="00672187">
        <w:rPr>
          <w:rFonts w:ascii="Verdana" w:eastAsia="Calibri" w:hAnsi="Verdana" w:cstheme="minorHAnsi"/>
          <w:color w:val="000000"/>
          <w:sz w:val="20"/>
          <w:szCs w:val="20"/>
        </w:rPr>
        <w:t>Free access to hundreds of online training courses</w:t>
      </w:r>
      <w:r w:rsidRPr="00672187">
        <w:rPr>
          <w:rFonts w:ascii="Verdana" w:eastAsia="Calibri" w:hAnsi="Verdana" w:cstheme="minorHAnsi"/>
          <w:sz w:val="20"/>
          <w:szCs w:val="20"/>
        </w:rPr>
        <w:t xml:space="preserve"> </w:t>
      </w:r>
    </w:p>
    <w:p w14:paraId="50003FEB" w14:textId="45F2D2DA" w:rsidR="00211381" w:rsidRPr="00672187" w:rsidRDefault="00211381" w:rsidP="000A2E2F">
      <w:pPr>
        <w:pStyle w:val="ListParagraph"/>
        <w:numPr>
          <w:ilvl w:val="0"/>
          <w:numId w:val="5"/>
        </w:numPr>
        <w:rPr>
          <w:rFonts w:ascii="Verdana" w:hAnsi="Verdana" w:cstheme="minorHAnsi"/>
          <w:sz w:val="20"/>
          <w:szCs w:val="20"/>
        </w:rPr>
      </w:pPr>
      <w:r w:rsidRPr="00672187">
        <w:rPr>
          <w:rFonts w:ascii="Verdana" w:hAnsi="Verdana" w:cstheme="minorHAnsi"/>
          <w:sz w:val="20"/>
          <w:szCs w:val="20"/>
        </w:rPr>
        <w:t>Free training via LinkedIn Learning</w:t>
      </w:r>
    </w:p>
    <w:p w14:paraId="1EB142B0" w14:textId="77777777" w:rsidR="00211381" w:rsidRPr="00672187" w:rsidRDefault="00211381" w:rsidP="00211381">
      <w:pPr>
        <w:spacing w:line="188" w:lineRule="exact"/>
        <w:ind w:left="72" w:right="72"/>
        <w:jc w:val="both"/>
        <w:textAlignment w:val="baseline"/>
        <w:rPr>
          <w:rFonts w:ascii="Verdana" w:eastAsia="Calibri" w:hAnsi="Verdana"/>
          <w:color w:val="000000"/>
        </w:rPr>
      </w:pPr>
    </w:p>
    <w:p w14:paraId="1158144F" w14:textId="77777777" w:rsidR="004F42FE" w:rsidRPr="00672187" w:rsidRDefault="00211381" w:rsidP="00211381">
      <w:pPr>
        <w:spacing w:line="188" w:lineRule="exact"/>
        <w:ind w:left="72" w:right="72"/>
        <w:jc w:val="both"/>
        <w:textAlignment w:val="baseline"/>
        <w:rPr>
          <w:rFonts w:ascii="Verdana" w:hAnsi="Verdana"/>
          <w:b/>
          <w:sz w:val="18"/>
        </w:rPr>
      </w:pPr>
      <w:r w:rsidRPr="00672187">
        <w:rPr>
          <w:rFonts w:ascii="Verdana" w:eastAsia="Calibri" w:hAnsi="Verdana"/>
          <w:color w:val="000000"/>
          <w:sz w:val="18"/>
        </w:rPr>
        <w:t>*Please note that with the exception of holidays and pension provision, the benefits listed are non-contractual and may be subject to change or withdrawn.</w:t>
      </w:r>
      <w:r w:rsidR="0065315B" w:rsidRPr="00672187">
        <w:rPr>
          <w:rFonts w:ascii="Verdana" w:eastAsia="Calibri" w:hAnsi="Verdana"/>
          <w:color w:val="000000"/>
          <w:sz w:val="18"/>
        </w:rPr>
        <w:t xml:space="preserve"> </w:t>
      </w:r>
    </w:p>
    <w:sectPr w:rsidR="004F42FE" w:rsidRPr="00672187" w:rsidSect="004F42FE">
      <w:footerReference w:type="default" r:id="rId11"/>
      <w:foot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8FF966" w14:textId="77777777" w:rsidR="004F42FE" w:rsidRDefault="004F42FE" w:rsidP="004F42FE">
      <w:pPr>
        <w:spacing w:after="0" w:line="240" w:lineRule="auto"/>
      </w:pPr>
      <w:r>
        <w:separator/>
      </w:r>
    </w:p>
  </w:endnote>
  <w:endnote w:type="continuationSeparator" w:id="0">
    <w:p w14:paraId="09340D54" w14:textId="77777777" w:rsidR="004F42FE" w:rsidRDefault="004F42FE" w:rsidP="004F42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E20A9" w14:textId="77777777" w:rsidR="00A21660" w:rsidRPr="007A33AA" w:rsidRDefault="00A21660" w:rsidP="00A21660">
    <w:pPr>
      <w:spacing w:line="229" w:lineRule="exact"/>
      <w:jc w:val="center"/>
      <w:textAlignment w:val="baseline"/>
      <w:rPr>
        <w:rFonts w:eastAsia="Gill Sans MT" w:cstheme="minorHAnsi"/>
        <w:spacing w:val="-1"/>
        <w:sz w:val="20"/>
        <w:szCs w:val="18"/>
      </w:rPr>
    </w:pPr>
    <w:r w:rsidRPr="007A33AA">
      <w:rPr>
        <w:rFonts w:eastAsia="Gill Sans MT" w:cstheme="minorHAnsi"/>
        <w:spacing w:val="-1"/>
        <w:sz w:val="20"/>
        <w:szCs w:val="18"/>
      </w:rPr>
      <w:t>Oriel College, UK Registered Charity No. 1141976</w:t>
    </w:r>
  </w:p>
  <w:p w14:paraId="6607B33B" w14:textId="77777777" w:rsidR="00A21660" w:rsidRDefault="00A216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CC74ED" w14:textId="77777777" w:rsidR="007A33AA" w:rsidRPr="007A33AA" w:rsidRDefault="007A33AA" w:rsidP="007A33AA">
    <w:pPr>
      <w:spacing w:line="229" w:lineRule="exact"/>
      <w:jc w:val="center"/>
      <w:textAlignment w:val="baseline"/>
      <w:rPr>
        <w:rFonts w:eastAsia="Gill Sans MT" w:cstheme="minorHAnsi"/>
        <w:spacing w:val="-1"/>
        <w:sz w:val="20"/>
        <w:szCs w:val="18"/>
      </w:rPr>
    </w:pPr>
    <w:r w:rsidRPr="007A33AA">
      <w:rPr>
        <w:rFonts w:eastAsia="Gill Sans MT" w:cstheme="minorHAnsi"/>
        <w:spacing w:val="-1"/>
        <w:sz w:val="20"/>
        <w:szCs w:val="18"/>
      </w:rPr>
      <w:t>Oriel College, UK Registered Charity No. 1141976</w:t>
    </w:r>
  </w:p>
  <w:p w14:paraId="6CAE6769" w14:textId="77777777" w:rsidR="007A33AA" w:rsidRDefault="007A33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2B2167" w14:textId="77777777" w:rsidR="004F42FE" w:rsidRDefault="004F42FE" w:rsidP="004F42FE">
      <w:pPr>
        <w:spacing w:after="0" w:line="240" w:lineRule="auto"/>
      </w:pPr>
      <w:r>
        <w:separator/>
      </w:r>
    </w:p>
  </w:footnote>
  <w:footnote w:type="continuationSeparator" w:id="0">
    <w:p w14:paraId="10CCAD6D" w14:textId="77777777" w:rsidR="004F42FE" w:rsidRDefault="004F42FE" w:rsidP="004F42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multilevel"/>
    <w:tmpl w:val="0000000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7"/>
    <w:multiLevelType w:val="multilevel"/>
    <w:tmpl w:val="0000000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8195680"/>
    <w:multiLevelType w:val="hybridMultilevel"/>
    <w:tmpl w:val="56CE865A"/>
    <w:lvl w:ilvl="0" w:tplc="D690FA84">
      <w:numFmt w:val="bullet"/>
      <w:lvlText w:val="-"/>
      <w:lvlJc w:val="left"/>
      <w:pPr>
        <w:ind w:left="360" w:hanging="360"/>
      </w:pPr>
      <w:rPr>
        <w:rFonts w:ascii="Calibri" w:eastAsia="Calibr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B4C01FA"/>
    <w:multiLevelType w:val="hybridMultilevel"/>
    <w:tmpl w:val="25E64626"/>
    <w:lvl w:ilvl="0" w:tplc="0809000F">
      <w:start w:val="1"/>
      <w:numFmt w:val="decimal"/>
      <w:lvlText w:val="%1."/>
      <w:lvlJc w:val="left"/>
      <w:pPr>
        <w:ind w:left="1080" w:hanging="360"/>
      </w:pPr>
      <w:rPr>
        <w:rFonts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74409DF"/>
    <w:multiLevelType w:val="hybridMultilevel"/>
    <w:tmpl w:val="B5A2B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81670A"/>
    <w:multiLevelType w:val="hybridMultilevel"/>
    <w:tmpl w:val="2180A780"/>
    <w:lvl w:ilvl="0" w:tplc="D690FA84">
      <w:numFmt w:val="bullet"/>
      <w:lvlText w:val="-"/>
      <w:lvlJc w:val="left"/>
      <w:pPr>
        <w:ind w:left="360" w:hanging="360"/>
      </w:pPr>
      <w:rPr>
        <w:rFonts w:ascii="Calibri" w:eastAsia="Calibr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3C641A6"/>
    <w:multiLevelType w:val="hybridMultilevel"/>
    <w:tmpl w:val="9372F212"/>
    <w:lvl w:ilvl="0" w:tplc="2BC8FA32">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538023C8"/>
    <w:multiLevelType w:val="hybridMultilevel"/>
    <w:tmpl w:val="F530B788"/>
    <w:lvl w:ilvl="0" w:tplc="D690FA84">
      <w:numFmt w:val="bullet"/>
      <w:lvlText w:val="-"/>
      <w:lvlJc w:val="left"/>
      <w:pPr>
        <w:ind w:left="360" w:hanging="360"/>
      </w:pPr>
      <w:rPr>
        <w:rFonts w:ascii="Calibri" w:eastAsia="Calibr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B67585F"/>
    <w:multiLevelType w:val="hybridMultilevel"/>
    <w:tmpl w:val="1E7AB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4C2627"/>
    <w:multiLevelType w:val="hybridMultilevel"/>
    <w:tmpl w:val="57FA9D6E"/>
    <w:lvl w:ilvl="0" w:tplc="D690FA84">
      <w:numFmt w:val="bullet"/>
      <w:lvlText w:val="-"/>
      <w:lvlJc w:val="left"/>
      <w:pPr>
        <w:ind w:left="360" w:hanging="360"/>
      </w:pPr>
      <w:rPr>
        <w:rFonts w:ascii="Calibri" w:eastAsia="Calibri" w:hAnsi="Calibri" w:cs="Calibri"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0E3338F"/>
    <w:multiLevelType w:val="hybridMultilevel"/>
    <w:tmpl w:val="849AAA86"/>
    <w:lvl w:ilvl="0" w:tplc="D690FA84">
      <w:numFmt w:val="bullet"/>
      <w:lvlText w:val="-"/>
      <w:lvlJc w:val="left"/>
      <w:pPr>
        <w:ind w:left="360" w:hanging="360"/>
      </w:pPr>
      <w:rPr>
        <w:rFonts w:ascii="Calibri" w:eastAsia="Calibr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2657C83"/>
    <w:multiLevelType w:val="hybridMultilevel"/>
    <w:tmpl w:val="EB407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A322858"/>
    <w:multiLevelType w:val="hybridMultilevel"/>
    <w:tmpl w:val="CAE67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4"/>
  </w:num>
  <w:num w:numId="4">
    <w:abstractNumId w:val="5"/>
  </w:num>
  <w:num w:numId="5">
    <w:abstractNumId w:val="9"/>
  </w:num>
  <w:num w:numId="6">
    <w:abstractNumId w:val="6"/>
  </w:num>
  <w:num w:numId="7">
    <w:abstractNumId w:val="3"/>
  </w:num>
  <w:num w:numId="8">
    <w:abstractNumId w:val="2"/>
  </w:num>
  <w:num w:numId="9">
    <w:abstractNumId w:val="7"/>
  </w:num>
  <w:num w:numId="10">
    <w:abstractNumId w:val="10"/>
  </w:num>
  <w:num w:numId="11">
    <w:abstractNumId w:val="12"/>
  </w:num>
  <w:num w:numId="12">
    <w:abstractNumId w:val="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279"/>
    <w:rsid w:val="0003448A"/>
    <w:rsid w:val="000352B4"/>
    <w:rsid w:val="000A2E2F"/>
    <w:rsid w:val="000A702E"/>
    <w:rsid w:val="000C133B"/>
    <w:rsid w:val="0010623C"/>
    <w:rsid w:val="00156215"/>
    <w:rsid w:val="00161BD4"/>
    <w:rsid w:val="00163652"/>
    <w:rsid w:val="00166986"/>
    <w:rsid w:val="001C6A64"/>
    <w:rsid w:val="001D2B80"/>
    <w:rsid w:val="001E7F1F"/>
    <w:rsid w:val="00203406"/>
    <w:rsid w:val="00204E3A"/>
    <w:rsid w:val="00211381"/>
    <w:rsid w:val="003E189C"/>
    <w:rsid w:val="003F3779"/>
    <w:rsid w:val="004102F9"/>
    <w:rsid w:val="00415F25"/>
    <w:rsid w:val="004225E8"/>
    <w:rsid w:val="004577CE"/>
    <w:rsid w:val="004723BD"/>
    <w:rsid w:val="004808E9"/>
    <w:rsid w:val="004B7ABF"/>
    <w:rsid w:val="004D33FD"/>
    <w:rsid w:val="004F42FE"/>
    <w:rsid w:val="00507ADE"/>
    <w:rsid w:val="00587FCF"/>
    <w:rsid w:val="0060773A"/>
    <w:rsid w:val="0065315B"/>
    <w:rsid w:val="00672187"/>
    <w:rsid w:val="006855F2"/>
    <w:rsid w:val="00760340"/>
    <w:rsid w:val="00790751"/>
    <w:rsid w:val="007A33AA"/>
    <w:rsid w:val="00915279"/>
    <w:rsid w:val="00946A9D"/>
    <w:rsid w:val="009676A0"/>
    <w:rsid w:val="00995EF1"/>
    <w:rsid w:val="009F1528"/>
    <w:rsid w:val="00A1152B"/>
    <w:rsid w:val="00A21660"/>
    <w:rsid w:val="00A90389"/>
    <w:rsid w:val="00AA3979"/>
    <w:rsid w:val="00AC286D"/>
    <w:rsid w:val="00B5163F"/>
    <w:rsid w:val="00B83C6E"/>
    <w:rsid w:val="00BC698F"/>
    <w:rsid w:val="00BD0CD5"/>
    <w:rsid w:val="00BE6E59"/>
    <w:rsid w:val="00CC61F2"/>
    <w:rsid w:val="00D12F04"/>
    <w:rsid w:val="00D27930"/>
    <w:rsid w:val="00D702F5"/>
    <w:rsid w:val="00D92FE2"/>
    <w:rsid w:val="00E22438"/>
    <w:rsid w:val="00E24EAA"/>
    <w:rsid w:val="00E75504"/>
    <w:rsid w:val="00E80A7F"/>
    <w:rsid w:val="00E91D56"/>
    <w:rsid w:val="00E93FAD"/>
    <w:rsid w:val="00E95EC7"/>
    <w:rsid w:val="00E9788B"/>
    <w:rsid w:val="00EA3748"/>
    <w:rsid w:val="00F622FE"/>
    <w:rsid w:val="00F70562"/>
    <w:rsid w:val="00F93137"/>
    <w:rsid w:val="00FB32DB"/>
    <w:rsid w:val="00FB5B30"/>
    <w:rsid w:val="00FC2111"/>
    <w:rsid w:val="00FD76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D02E2"/>
  <w15:chartTrackingRefBased/>
  <w15:docId w15:val="{C3277066-90FF-4169-9CE1-EF24A90D9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42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42FE"/>
  </w:style>
  <w:style w:type="paragraph" w:styleId="Footer">
    <w:name w:val="footer"/>
    <w:basedOn w:val="Normal"/>
    <w:link w:val="FooterChar"/>
    <w:uiPriority w:val="99"/>
    <w:unhideWhenUsed/>
    <w:rsid w:val="004F42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42FE"/>
  </w:style>
  <w:style w:type="table" w:styleId="TableGrid">
    <w:name w:val="Table Grid"/>
    <w:basedOn w:val="TableNormal"/>
    <w:uiPriority w:val="39"/>
    <w:rsid w:val="00F622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95EC7"/>
    <w:rPr>
      <w:color w:val="0563C1" w:themeColor="hyperlink"/>
      <w:u w:val="single"/>
    </w:rPr>
  </w:style>
  <w:style w:type="character" w:styleId="UnresolvedMention">
    <w:name w:val="Unresolved Mention"/>
    <w:basedOn w:val="DefaultParagraphFont"/>
    <w:uiPriority w:val="99"/>
    <w:semiHidden/>
    <w:unhideWhenUsed/>
    <w:rsid w:val="00E95EC7"/>
    <w:rPr>
      <w:color w:val="605E5C"/>
      <w:shd w:val="clear" w:color="auto" w:fill="E1DFDD"/>
    </w:rPr>
  </w:style>
  <w:style w:type="paragraph" w:styleId="ListParagraph">
    <w:name w:val="List Paragraph"/>
    <w:basedOn w:val="Normal"/>
    <w:uiPriority w:val="34"/>
    <w:qFormat/>
    <w:rsid w:val="00211381"/>
    <w:pPr>
      <w:spacing w:after="0" w:line="240" w:lineRule="auto"/>
      <w:ind w:left="720"/>
      <w:contextualSpacing/>
    </w:pPr>
    <w:rPr>
      <w:rFonts w:ascii="Times New Roman" w:eastAsia="PMingLiU"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4986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riel.ox.ac.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eduhealth.co.uk/oxford-university" TargetMode="External"/><Relationship Id="rId4" Type="http://schemas.openxmlformats.org/officeDocument/2006/relationships/webSettings" Target="webSettings.xml"/><Relationship Id="rId9" Type="http://schemas.openxmlformats.org/officeDocument/2006/relationships/hyperlink" Target="https://hr.admin.ox.ac.uk/discount-cod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1123</Words>
  <Characters>6405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Sheela Paudel</dc:creator>
  <cp:keywords/>
  <dc:description/>
  <cp:lastModifiedBy>HR Temp</cp:lastModifiedBy>
  <cp:revision>5</cp:revision>
  <dcterms:created xsi:type="dcterms:W3CDTF">2024-04-02T15:43:00Z</dcterms:created>
  <dcterms:modified xsi:type="dcterms:W3CDTF">2024-04-02T15:53:00Z</dcterms:modified>
</cp:coreProperties>
</file>